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LIMITATIONS ON MEDICAL PROCEDURES.  (a)</w:t>
      </w:r>
      <w:r>
        <w:rPr>
          <w:u w:val="single"/>
        </w:rPr>
        <w:t xml:space="preserve"> </w:t>
      </w:r>
      <w:r>
        <w:rPr>
          <w:u w:val="single"/>
        </w:rPr>
        <w:t xml:space="preserve"> </w:t>
      </w:r>
      <w:r>
        <w:rPr>
          <w:u w:val="single"/>
        </w:rPr>
        <w:t xml:space="preserve">In this section, "nonelective medical procedure" means a medical procedure, including a surgery, a physical exam, a diagnostic test, a screening, the performance of a laboratory test, and the collection of a specimen to perform a laboratory test, that if not performed within a reasonable time may, as determined in good faith by a patient's physician, result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loss of 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deterioration, complication, or progression of the patient's current or potential medical condition or disorder, including a physical condition or mental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during a declared state of disaster may not issue an order or adopt a regulation that limits or prohibits a nonelective medical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during a declared state of disaster may issue an order or adopt a regulation imposing a temporary limitation or prohibition on a medical procedure other than a nonelective medical procedure only if the limitation or prohibition is reasonably necessary to conserve resources for nonelective medical procedures or resources needed for disaster response. </w:t>
      </w:r>
      <w:r>
        <w:rPr>
          <w:u w:val="single"/>
        </w:rPr>
        <w:t xml:space="preserve"> </w:t>
      </w:r>
      <w:r>
        <w:rPr>
          <w:u w:val="single"/>
        </w:rPr>
        <w:t xml:space="preserve">An order issued or regulation adopted under this subsection may not continue for more than 15 days unless renewed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subject to an order issued or regulation adopted under this section who in good faith acts or fails to act in accordance with that order or regulation is not civilly or criminally liable and is not subject to disciplinary action for that act or failure to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immunity provided by Subsection (d) is in addition to any other immunity or limitation of liability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the basis for a cause of action for an act or omission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418.0435.</w:t>
      </w:r>
      <w:r>
        <w:rPr>
          <w:u w:val="single"/>
        </w:rPr>
        <w:t xml:space="preserve"> </w:t>
      </w:r>
      <w:r>
        <w:rPr>
          <w:u w:val="single"/>
        </w:rPr>
        <w:t xml:space="preserve"> </w:t>
      </w:r>
      <w:r>
        <w:rPr>
          <w:u w:val="single"/>
        </w:rPr>
        <w:t xml:space="preserve">PERSONAL PROTECTIVE EQUIPMENT CONTRACTS.  (a)  The division shall enter into a contract with a manufacturer or wholesale distributor of personal protective equipment that guarantees a set amount and stocked supply of the equipment for use during a public health disaster declared under Section 81.0813,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purchase personal protective equipment under a contract described by Subsection (a) only if the division determines the state's supply of personal protective equipment will be insufficient based on an evaluation of the personal protective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reserve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supplied by or expected to be supplied by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entering into a contract under Subsection (a), the division shall ensure that the manufacturer is located in the United States to the extent practicable.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418, Government Code, is amended by adding Section 418.1085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418.1085.</w:t>
      </w:r>
      <w:r>
        <w:rPr>
          <w:u w:val="single"/>
        </w:rPr>
        <w:t xml:space="preserve"> </w:t>
      </w:r>
      <w:r>
        <w:rPr>
          <w:u w:val="single"/>
        </w:rPr>
        <w:t xml:space="preserve"> </w:t>
      </w:r>
      <w:r>
        <w:rPr>
          <w:u w:val="single"/>
        </w:rPr>
        <w:t xml:space="preserve">LIMITATIONS ON CONSTRUCTION AND RELATED SERVICES.  The presiding officer of the governing body of a political subdivision may not issue an order during a declared state of disaster or local disaster to address a pandemic disaster that would limit or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housing and commercial construction activities, including related activities involving the sale, transportation, and installation of manufactured homes;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of governmental services for title searches, notary services, and recording services in support of mortgages and real estate services and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and commercial real estate services, including settlement services;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essential maintenance, manufacturing, design, operation, inspection, security, and construction services for essential products, services, and supply chain relief efforts.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care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veterans homes as defined by Section 164.002,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WELLNESS CHECKS FOR MEDICALLY FRAGILE INDIVIDUALS DURING CERTAIN EMERGENCIES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assistance registry" means the registry maintained by the division that provides local emergency planners and emergency responders with additional information on the needs of certain individuals in their communities.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"First responder" means any federal, state, or local personnel who may respond to a disaster,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health and public safety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commissioned law enforcement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fire protection personnel, including volunteer firefighters;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emergency medical services personnel, including hospital emergency facility staff;</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National Guard;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member of the Texas State Guard.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"Medically fragile individual" means any individual who, during a time of disaster or emergency, would be particularly vulnerable because of a medical condition, including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Alzheimer's disease and other related disorders;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dialysis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diagnosed with a debilitating chronic illness;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who are dependent on oxygen treatment;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who have medical conditions that require 24-hour supervision from a skilled nurse.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MEDICALLY FRAGILE INDIVIDUAL DESIGNATION.  The division shall develop a process for designating individuals who are included in the emergency assistance registry as medically fragile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EMERGENCY ASSISTANCE REGISTRY ACCESS.  The division shall authorize the following persons to access the emergency assistance registry to assist medically fragile individuals during an event described by Section 418.305: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departments.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REQUIRED WELLNESS CHECK.  The division shall collaborate with the persons authorized to access the emergency assistance registry under Section 418.303 and with applicable municipalities and counties to ensure that a wellness check is conducted on each medically fragile individual listed in the emergency assistance registry and located in an area that experiences an event described by Section 418.305 to ensure the individual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continuity of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continue using electrically powered medical equipment,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EVENTS REQUIRING WELLNESS CHECKS.  (a)</w:t>
      </w:r>
      <w:r>
        <w:rPr>
          <w:u w:val="single"/>
        </w:rPr>
        <w:t xml:space="preserve"> </w:t>
      </w:r>
      <w:r>
        <w:rPr>
          <w:u w:val="single"/>
        </w:rPr>
        <w:t xml:space="preserve"> </w:t>
      </w:r>
      <w:r>
        <w:rPr>
          <w:u w:val="single"/>
        </w:rPr>
        <w:t xml:space="preserve">The division, in collaboration with the commission and the department, shall adopt rules regarding which events require a wellness check,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extended power, water, or gas outage;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of disaster declared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event considered necessary by the commission, the department, or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one disaster is declared for the same event, or the same event qualifies as an event requiring a wellness check for multiple reasons under Subsection (a), only one wellness check is required to be conducted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REQUIREMENTS FOR WELLNESS CHECK.  (a)</w:t>
      </w:r>
      <w:r>
        <w:rPr>
          <w:u w:val="single"/>
        </w:rPr>
        <w:t xml:space="preserve"> </w:t>
      </w:r>
      <w:r>
        <w:rPr>
          <w:u w:val="single"/>
        </w:rPr>
        <w:t xml:space="preserve"> </w:t>
      </w:r>
      <w:r>
        <w:rPr>
          <w:u w:val="single"/>
        </w:rPr>
        <w:t xml:space="preserve">The division, in collaboration with the commission and the department, by rule shall develop minimum standards for conducting wellness checks. </w:t>
      </w:r>
      <w:r>
        <w:rPr>
          <w:u w:val="single"/>
        </w:rPr>
        <w:t xml:space="preserve"> </w:t>
      </w:r>
      <w:r>
        <w:rPr>
          <w:u w:val="single"/>
        </w:rPr>
        <w:t xml:space="preserve">Each county and municipality shall adopt procedures for conducting wellness checks in compliance with the minimum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wellness check on a medically fragile individual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automated telephone call and text to the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personalized telephone call to the individual;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individual is unresponsive to a telephone call under Paragraph (B), an in-person wellness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conducted in accordance with the minimum standards prescribed by division rule and the procedures of the applicable county or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wellness check must be conducted as soon as practicable but not later than 24 hours after the event requiring a wellness check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RULES.  The division, in collaboration with the commission and the department, shall adopt rules to implement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B, Chapter 81, Health and Safety Code, is amended to read as follows:</w:t>
      </w:r>
    </w:p>
    <w:p w:rsidR="003F3435" w:rsidRDefault="0032493E">
      <w:pPr>
        <w:spacing w:line="480" w:lineRule="auto"/>
        <w:jc w:val="center"/>
      </w:pPr>
      <w:r>
        <w:t xml:space="preserve">SUBCHAPTER B.  PREVENTION </w:t>
      </w:r>
      <w:r>
        <w:rPr>
          <w:u w:val="single"/>
        </w:rPr>
        <w:t xml:space="preserve">AND PREPAREDNESS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81.044,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"cycle threshold value" means for a communicable disease test the number of thermal cycles required for the fluorescent signal to exceed that of the background and cross the threshold for a positive test.  The executive commissioner shall require the reports of polymerase chain reaction tests from clinical or hospital laboratories to contain the cycle threshold values and their reference ranges.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81.081, Health and Safety Code, is amended to read as follows:</w:t>
      </w:r>
    </w:p>
    <w:p w:rsidR="003F3435" w:rsidRDefault="0032493E">
      <w:pPr>
        <w:spacing w:line="480" w:lineRule="auto"/>
        <w:ind w:firstLine="720"/>
        <w:jc w:val="both"/>
      </w:pPr>
      <w:r>
        <w:t xml:space="preserve">Sec.</w:t>
      </w:r>
      <w:r xml:space="preserve">
        <w:t> </w:t>
      </w:r>
      <w:r>
        <w:t xml:space="preserve">81.081.</w:t>
      </w:r>
      <w:r xml:space="preserve">
        <w:t> </w:t>
      </w:r>
      <w:r xml:space="preserve">
        <w:t> </w:t>
      </w:r>
      <w:r>
        <w:t xml:space="preserve">DEPARTMENT'S DUTY.  The department </w:t>
      </w:r>
      <w:r>
        <w:rPr>
          <w:u w:val="single"/>
        </w:rPr>
        <w:t xml:space="preserve">is the preemptive authority for purposes of this chapter and</w:t>
      </w:r>
      <w:r>
        <w:t xml:space="preserve"> </w:t>
      </w:r>
      <w:r>
        <w:t xml:space="preserve">shall </w:t>
      </w:r>
      <w:r>
        <w:rPr>
          <w:u w:val="single"/>
        </w:rPr>
        <w:t xml:space="preserve">coordinate statewide or regional efforts to protect public health. </w:t>
      </w:r>
      <w:r>
        <w:rPr>
          <w:u w:val="single"/>
        </w:rPr>
        <w:t xml:space="preserve"> </w:t>
      </w:r>
      <w:r>
        <w:rPr>
          <w:u w:val="single"/>
        </w:rPr>
        <w:t xml:space="preserve">The department shall collaborate with local elected officials, including county and municipal officials,</w:t>
      </w:r>
      <w:r>
        <w:t xml:space="preserve"> [</w:t>
      </w:r>
      <w:r>
        <w:rPr>
          <w:strike/>
        </w:rPr>
        <w:t xml:space="preserve">impose control measures</w:t>
      </w:r>
      <w:r>
        <w:t xml:space="preserve">] to prevent the spread of disease </w:t>
      </w:r>
      <w:r>
        <w:rPr>
          <w:u w:val="single"/>
        </w:rPr>
        <w:t xml:space="preserve">and</w:t>
      </w:r>
      <w:r>
        <w:t xml:space="preserve"> [</w:t>
      </w:r>
      <w:r>
        <w:rPr>
          <w:strike/>
        </w:rPr>
        <w:t xml:space="preserve">in the exercise of its power to</w:t>
      </w:r>
      <w:r>
        <w:t xml:space="preserve">] protect the public health.</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81, Health and Safety Code, is amended by adding Sections 81.0813, 81.0814, and 81.0815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81.0813.</w:t>
      </w:r>
      <w:r>
        <w:rPr>
          <w:u w:val="single"/>
        </w:rPr>
        <w:t xml:space="preserve"> </w:t>
      </w:r>
      <w:r>
        <w:rPr>
          <w:u w:val="single"/>
        </w:rPr>
        <w:t xml:space="preserve"> </w:t>
      </w:r>
      <w:r>
        <w:rPr>
          <w:u w:val="single"/>
        </w:rPr>
        <w:t xml:space="preserve">AUTHORITY TO DECLARE PUBLIC HEALTH DISASTER OR ORDER PUBLIC HEALTH EMERGENCY.  (a)  The commissioner may declare a statewide or regional public health disaster or order a statewide or regional public health emergency if the commissioner determines an occurrence or threat to public health is imminent.  The commissioner may declare a public health disaster only if the governor declares a state of disaster under Chapter 418, Government Code, for the occurrence or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may only be renewed by the legislature or by the commissioner with the approval of a designated legislative oversight board that has been granted authority under a statute enacted by the legislature to approve the renewal of a public health disaster declaration.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81.0814.</w:t>
      </w:r>
      <w:r>
        <w:rPr>
          <w:u w:val="single"/>
        </w:rPr>
        <w:t xml:space="preserve"> </w:t>
      </w:r>
      <w:r>
        <w:rPr>
          <w:u w:val="single"/>
        </w:rPr>
        <w:t xml:space="preserve"> </w:t>
      </w:r>
      <w:r>
        <w:rPr>
          <w:u w:val="single"/>
        </w:rPr>
        <w:t xml:space="preserve">CONSULTATION WITH TASK FORCE ON INFECTIOUS DISEASE PREPAREDNESS AND RESPONSE.  After declaring a public health disaster or ordering a public health emergency, the commissioner shall consult with the Task Force on Infectious Disease Preparedness and Response, including any subcommittee the task force forms to aid in the rapid assessment of response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81.0815.</w:t>
      </w:r>
      <w:r>
        <w:rPr>
          <w:u w:val="single"/>
        </w:rPr>
        <w:t xml:space="preserve"> </w:t>
      </w:r>
      <w:r>
        <w:rPr>
          <w:u w:val="single"/>
        </w:rPr>
        <w:t xml:space="preserve"> </w:t>
      </w:r>
      <w:r>
        <w:rPr>
          <w:u w:val="single"/>
        </w:rPr>
        <w:t xml:space="preserve">FAILURE TO REPORT; CIVIL PENALTY.  (a)  A health care facility that fails to submit a report required by the department under a public health disaster is liable to this state for a civil penalty of not more than $1,000 for each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at the request of the department may bring an action to collect a civil penalty imposed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161.00705(a)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maintain a registry of persons who receive an immunization </w:t>
      </w:r>
      <w:r>
        <w:rPr>
          <w:u w:val="single"/>
        </w:rPr>
        <w:t xml:space="preserve">or</w:t>
      </w:r>
      <w:r>
        <w:t xml:space="preserve">[</w:t>
      </w:r>
      <w:r>
        <w:rPr>
          <w:strike/>
        </w:rPr>
        <w:t xml:space="preserve">,</w:t>
      </w:r>
      <w:r>
        <w:t xml:space="preserve">] antiviral[</w:t>
      </w:r>
      <w:r>
        <w:rPr>
          <w:strike/>
        </w:rPr>
        <w:t xml:space="preserve">, and other medication</w:t>
      </w:r>
      <w:r>
        <w:t xml:space="preserve">] administered to prepare for a potential disaster, public health </w:t>
      </w:r>
      <w:r>
        <w:rPr>
          <w:u w:val="single"/>
        </w:rPr>
        <w:t xml:space="preserve">disaster</w:t>
      </w:r>
      <w:r>
        <w:t xml:space="preserve"> [</w:t>
      </w:r>
      <w:r>
        <w:rPr>
          <w:strike/>
        </w:rPr>
        <w:t xml:space="preserve">emergency</w:t>
      </w:r>
      <w:r>
        <w:t xml:space="preserve">], terrorist attack, hostile military or paramilitary action, or extraordinary law enforcement emergency or in response to a declared disaster, public health </w:t>
      </w:r>
      <w:r>
        <w:rPr>
          <w:u w:val="single"/>
        </w:rPr>
        <w:t xml:space="preserve">disaster</w:t>
      </w:r>
      <w:r>
        <w:t xml:space="preserve"> [</w:t>
      </w:r>
      <w:r>
        <w:rPr>
          <w:strike/>
        </w:rPr>
        <w:t xml:space="preserve">emergency</w:t>
      </w:r>
      <w:r>
        <w:t xml:space="preserve">], terrorist attack, hostile military or paramilitary action, or extraordinary law enforcement emergency. </w:t>
      </w:r>
      <w:r>
        <w:t xml:space="preserve"> </w:t>
      </w:r>
      <w:r>
        <w:t xml:space="preserve">A health care provider who administers an immunization </w:t>
      </w:r>
      <w:r>
        <w:rPr>
          <w:u w:val="single"/>
        </w:rPr>
        <w:t xml:space="preserve">or</w:t>
      </w:r>
      <w:r>
        <w:t xml:space="preserve">[</w:t>
      </w:r>
      <w:r>
        <w:rPr>
          <w:strike/>
        </w:rPr>
        <w:t xml:space="preserve">,</w:t>
      </w:r>
      <w:r>
        <w:t xml:space="preserve">] antiviral[</w:t>
      </w:r>
      <w:r>
        <w:rPr>
          <w:strike/>
        </w:rPr>
        <w:t xml:space="preserve">, or other medication</w:t>
      </w:r>
      <w:r>
        <w:t xml:space="preserve">] shall provide the data elements to the department. </w:t>
      </w:r>
      <w:r>
        <w:t xml:space="preserve"> </w:t>
      </w:r>
      <w:r>
        <w:t xml:space="preserve">At the request and with the authorization of the health care provider, the data elements may be provided through a health information exchange as defined by Section 182.151.</w:t>
      </w:r>
    </w:p>
    <w:p w:rsidR="003F3435" w:rsidRDefault="0032493E">
      <w:pPr>
        <w:spacing w:line="480" w:lineRule="auto"/>
        <w:ind w:firstLine="720"/>
        <w:jc w:val="both"/>
      </w:pPr>
      <w:r>
        <w:t xml:space="preserve">(c)</w:t>
      </w:r>
      <w:r xml:space="preserve">
        <w:t> </w:t>
      </w:r>
      <w:r xml:space="preserve">
        <w:t> </w:t>
      </w:r>
      <w:r>
        <w:t xml:space="preserve">The department shall track adverse reactions to an immunization </w:t>
      </w:r>
      <w:r>
        <w:rPr>
          <w:u w:val="single"/>
        </w:rPr>
        <w:t xml:space="preserve">or</w:t>
      </w:r>
      <w:r>
        <w:t xml:space="preserve">[</w:t>
      </w:r>
      <w:r>
        <w:rPr>
          <w:strike/>
        </w:rPr>
        <w:t xml:space="preserve">,</w:t>
      </w:r>
      <w:r>
        <w:t xml:space="preserve">] antiviral[</w:t>
      </w:r>
      <w:r>
        <w:rPr>
          <w:strike/>
        </w:rPr>
        <w:t xml:space="preserve">, and other medication</w:t>
      </w:r>
      <w:r>
        <w:t xml:space="preserve">] administered to prepare for a potential disaster, public health </w:t>
      </w:r>
      <w:r>
        <w:rPr>
          <w:u w:val="single"/>
        </w:rPr>
        <w:t xml:space="preserve">disaster</w:t>
      </w:r>
      <w:r>
        <w:t xml:space="preserve"> [</w:t>
      </w:r>
      <w:r>
        <w:rPr>
          <w:strike/>
        </w:rPr>
        <w:t xml:space="preserve">emergency</w:t>
      </w:r>
      <w:r>
        <w:t xml:space="preserve">], terrorist attack, hostile military or paramilitary action, or extraordinary law enforcement emergency or in response to a declared disaster, public health </w:t>
      </w:r>
      <w:r>
        <w:rPr>
          <w:u w:val="single"/>
        </w:rPr>
        <w:t xml:space="preserve">disaster</w:t>
      </w:r>
      <w:r>
        <w:t xml:space="preserve"> [</w:t>
      </w:r>
      <w:r>
        <w:rPr>
          <w:strike/>
        </w:rPr>
        <w:t xml:space="preserve">emergency</w:t>
      </w:r>
      <w:r>
        <w:t xml:space="preserve">], terrorist attack, hostile military or paramilitary action, or extraordinary law enforcement emergency. </w:t>
      </w:r>
      <w:r>
        <w:t xml:space="preserve"> </w:t>
      </w:r>
      <w:r>
        <w:t xml:space="preserve">A health care provider who administers an immunization </w:t>
      </w:r>
      <w:r>
        <w:rPr>
          <w:u w:val="single"/>
        </w:rPr>
        <w:t xml:space="preserve">or</w:t>
      </w:r>
      <w:r>
        <w:t xml:space="preserve">[</w:t>
      </w:r>
      <w:r>
        <w:rPr>
          <w:strike/>
        </w:rPr>
        <w:t xml:space="preserve">,</w:t>
      </w:r>
      <w:r>
        <w:t xml:space="preserve">] antiviral[</w:t>
      </w:r>
      <w:r>
        <w:rPr>
          <w:strike/>
        </w:rPr>
        <w:t xml:space="preserve">, or other medication</w:t>
      </w:r>
      <w:r>
        <w:t xml:space="preserve">] may provide data related to adverse reactions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161, Health and Safety Code, is amended by adding Section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COVID-19 VACCINE PASSPORTS PROHIBITED.  (a)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in this state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 this state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 from implementing COVID-19 screening and infection control protocols in accordance with state and federal law to protect public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1001, Health and Safety Code, is amended by adding Section 1001.0515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1001.0515.</w:t>
      </w:r>
      <w:r>
        <w:rPr>
          <w:u w:val="single"/>
        </w:rPr>
        <w:t xml:space="preserve"> </w:t>
      </w:r>
      <w:r>
        <w:rPr>
          <w:u w:val="single"/>
        </w:rPr>
        <w:t xml:space="preserve"> </w:t>
      </w:r>
      <w:r>
        <w:rPr>
          <w:u w:val="single"/>
        </w:rPr>
        <w:t xml:space="preserve">OFFICE OF CHIEF STATE EPIDEMIOLOGIST.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 medical, and health care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state epidemiologist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board certified in a medical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significant experience in public health and an advanced degree in public health, epidemiology, or a related field.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serves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expert on epidemiological matters and on communicable and noncommunicable diseases;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chief state epidemiologist may access information from the department to implement duties of the epidemiologist's office.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Government Code, and may not be released or made public on subpoena or otherwise, except for statistical purposes if released in a manner that prevents identification of any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1001.089(a)(2),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"Local public health entity" means a </w:t>
      </w:r>
      <w:r>
        <w:rPr>
          <w:u w:val="single"/>
        </w:rPr>
        <w:t xml:space="preserve">local health authority,</w:t>
      </w:r>
      <w:r>
        <w:t xml:space="preserve"> local health unit, local health department, or public health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81.082(e), Health and Safety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In this section, "council" means the Preparedness Coordinating Council advisory committee established by the Health and Human Services Commission under Section 1001.035, Health and Safety Code, for the Department of State Health Services.</w:t>
      </w:r>
    </w:p>
    <w:p w:rsidR="003F3435" w:rsidRDefault="0032493E">
      <w:pPr>
        <w:spacing w:line="480" w:lineRule="auto"/>
        <w:ind w:firstLine="720"/>
        <w:jc w:val="both"/>
      </w:pPr>
      <w:r>
        <w:t xml:space="preserve">(b)</w:t>
      </w:r>
      <w:r xml:space="preserve">
        <w:t> </w:t>
      </w:r>
      <w:r xml:space="preserve">
        <w:t> </w:t>
      </w:r>
      <w:r>
        <w:t xml:space="preserve">In coordination with the emergency management council established by the governor under Section 418.013, Government Code, the council shall conduct a study on this state's response to the 2019 novel coronavirus disease.  The council shall examine the roles of the Department of State Health Services, the Health and Human Services Commission, and the Texas Division of Emergency Management relating to public health disaster and emergency planning and response efforts and determine the efficacy of the state emergency operations plan in appropriately identifying agency responsibilities. </w:t>
      </w:r>
      <w:r>
        <w:t xml:space="preserve"> </w:t>
      </w:r>
      <w:r>
        <w:t xml:space="preserve">The council may collaborate with an institution of higher education in this state to conduct the study.</w:t>
      </w:r>
    </w:p>
    <w:p w:rsidR="003F3435" w:rsidRDefault="0032493E">
      <w:pPr>
        <w:spacing w:line="480" w:lineRule="auto"/>
        <w:ind w:firstLine="720"/>
        <w:jc w:val="both"/>
      </w:pPr>
      <w:r>
        <w:t xml:space="preserve">(c)</w:t>
      </w:r>
      <w:r xml:space="preserve">
        <w:t> </w:t>
      </w:r>
      <w:r xml:space="preserve">
        <w:t> </w:t>
      </w:r>
      <w:r>
        <w:t xml:space="preserve">Not later than nine months after the date the declared public health disaster related to the 2019 novel coronavirus disease is terminated, or September 1, 2023, whichever is earlier, the council shall prepare and submit a written report to the governor, the lieutenant governor, the speaker of the house of representatives, and the members of the legislature on the results of the study conducted under Subsection (b) of this section.  The report must include recommendations for legislative improvements for public health disaster and public health emergency response and preparedness.</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418.0125, Government Code, as added by this Act, applies only to an order issued or regulation adopted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Texas Division of Emergency Management shall adopt the rules necessary to implement Subchapter J, Chapter 418, Government Code, as added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The Department of State Health Services and the Preparedness Coordinating Council advisory committee are required to implement this Act only if the legislature appropriates money specifically for that purpose.  If the legislature does not appropriate money specifically for that purpose, the department and council may, but are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968 passed the Senate on April</w:t>
      </w:r>
      <w:r xml:space="preserve">
        <w:t> </w:t>
      </w:r>
      <w:r>
        <w:t xml:space="preserve">21,</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30,</w:t>
      </w:r>
      <w:r xml:space="preserve">
        <w:t> </w:t>
      </w:r>
      <w:r>
        <w:t xml:space="preserve">2021,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968 passed the House, with amendments, on May</w:t>
      </w:r>
      <w:r xml:space="preserve">
        <w:t> </w:t>
      </w:r>
      <w:r>
        <w:t xml:space="preserve">26,</w:t>
      </w:r>
      <w:r xml:space="preserve">
        <w:t> </w:t>
      </w:r>
      <w:r>
        <w:t xml:space="preserve">2021, by the following vote:  Yeas</w:t>
      </w:r>
      <w:r xml:space="preserve">
        <w:t> </w:t>
      </w:r>
      <w:r>
        <w:t xml:space="preserve">146,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