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87R4703 MM-F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referring children to local workforce development boards for subsidized child care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302.0461, Labor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workforce development board may allow a child care provider with whom the board contracts under Subsection (a) to identify and refer to the board children who could be eligible for subsidized child care services.  In making a referral under this subsection, the child care provider shall consider whether the child or the child's parent is a member of a group entitled to a priority in the provision of services provided by or in cooperation with the commission, including a priority described by Section 302.152 of this code or Section 264.121(a)(3), Family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