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979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indicator of achievement for military readiness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w:t>
      </w:r>
      <w:r>
        <w:rPr>
          <w:strike/>
        </w:rPr>
        <w:t xml:space="preserve">enlist in the armed forces of the United States</w:t>
      </w:r>
      <w:r>
        <w:t xml:space="preserve">] </w:t>
      </w:r>
      <w:r>
        <w:rPr>
          <w:u w:val="single"/>
        </w:rPr>
        <w:t xml:space="preserve">demonstrate military readiness by:</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achieving the minimum required passing score on the Armed Services Vocational Aptitude Battery test for purposes of enlistment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w:t>
      </w:r>
    </w:p>
    <w:p w:rsidR="003F3435" w:rsidRDefault="0032493E">
      <w:pPr>
        <w:spacing w:line="480" w:lineRule="auto"/>
        <w:ind w:firstLine="2880"/>
        <w:jc w:val="both"/>
      </w:pPr>
      <w:r>
        <w:t xml:space="preserve">(xi)</w:t>
      </w:r>
      <w:r xml:space="preserve">
        <w:t> </w:t>
      </w:r>
      <w:r xml:space="preserve">
        <w:t> </w:t>
      </w:r>
      <w:r>
        <w:t xml:space="preserve">students who successfully completed a practicum or internship approved by the State Board of Education; and</w:t>
      </w:r>
    </w:p>
    <w:p w:rsidR="003F3435" w:rsidRDefault="0032493E">
      <w:pPr>
        <w:spacing w:line="480" w:lineRule="auto"/>
        <w:ind w:firstLine="2880"/>
        <w:jc w:val="both"/>
      </w:pPr>
      <w:r>
        <w:t xml:space="preserve">(xii)</w:t>
      </w:r>
      <w:r xml:space="preserve">
        <w:t> </w:t>
      </w:r>
      <w:r xml:space="preserve">
        <w:t> </w:t>
      </w:r>
      <w:r>
        <w:t xml:space="preserve">students who are awarded an associate degree;</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