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984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including the operation of the Task Force on Infectious Disease Preparedness and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81, Health and Safety Code, is amended by adding Sections 81.027 and 81.028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81.027.</w:t>
      </w:r>
      <w:r>
        <w:rPr>
          <w:u w:val="single"/>
        </w:rPr>
        <w:t xml:space="preserve"> </w:t>
      </w:r>
      <w:r>
        <w:rPr>
          <w:u w:val="single"/>
        </w:rPr>
        <w:t xml:space="preserve"> </w:t>
      </w:r>
      <w:r>
        <w:rPr>
          <w:u w:val="single"/>
        </w:rPr>
        <w:t xml:space="preserve">TRAUMA SERVICE AREA REGIONAL ADVISORY COUNCIL DATA COLLECTION AND REPORTING.  (a)  Each trauma service area regional advisory council shall collect from each hospital located in the regional advisory council's trauma service area the de-identified health care data, including demographic data, necessary for this state and the area to effectively plan for and respond to public health disasters and communicable or infectious disease emergencies in this state.  The executive commissioner by rule shall prescribe the data each council must collect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trauma service area regional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data collected under Subsection (a)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data publicly available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data on the regional advisory council's Internet website;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regional advisory council does not maintain an Internet website, providing the data in writing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collected or maintained under this section that identifies a patient is confidential and exempt from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81.028.</w:t>
      </w:r>
      <w:r>
        <w:rPr>
          <w:u w:val="single"/>
        </w:rPr>
        <w:t xml:space="preserve"> </w:t>
      </w:r>
      <w:r>
        <w:rPr>
          <w:u w:val="single"/>
        </w:rPr>
        <w:t xml:space="preserve"> </w:t>
      </w:r>
      <w:r>
        <w:rPr>
          <w:u w:val="single"/>
        </w:rPr>
        <w:t xml:space="preserve">PERSONAL PROTECTIVE EQUIPMENT RESERVES.  (a)  In this section, "personal protective equipment" means specialized clothing or equipment worn for protection against communicable and other infectious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if money is appropriated to the department for the purposes of this section, establish a reserve, or regional reserves, of personal protective equipment to support a response to public health disasters and communicable or infectious disease emergencies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governor shall appoint to the task force:</w:t>
      </w:r>
    </w:p>
    <w:p w:rsidR="003F3435" w:rsidRDefault="0032493E">
      <w:pPr>
        <w:spacing w:line="480" w:lineRule="auto"/>
        <w:ind w:firstLine="1440"/>
        <w:jc w:val="both"/>
      </w:pPr>
      <w:r>
        <w:t xml:space="preserve">(1)</w:t>
      </w:r>
      <w:r xml:space="preserve">
        <w:t> </w:t>
      </w:r>
      <w:r xml:space="preserve">
        <w:t> </w:t>
      </w:r>
      <w:r>
        <w:t xml:space="preserve">at least one member who is a county judge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at least one member who is a county judge of a county with a population of 100,000 or more;</w:t>
      </w:r>
    </w:p>
    <w:p w:rsidR="003F3435" w:rsidRDefault="0032493E">
      <w:pPr>
        <w:spacing w:line="480" w:lineRule="auto"/>
        <w:ind w:firstLine="1440"/>
        <w:jc w:val="both"/>
      </w:pPr>
      <w:r>
        <w:t xml:space="preserve">(3)</w:t>
      </w:r>
      <w:r xml:space="preserve">
        <w:t> </w:t>
      </w:r>
      <w:r xml:space="preserve">
        <w:t> </w:t>
      </w:r>
      <w:r>
        <w:t xml:space="preserve">at least one member who is a representative of a local health authority serving a rural area;</w:t>
      </w:r>
    </w:p>
    <w:p w:rsidR="003F3435" w:rsidRDefault="0032493E">
      <w:pPr>
        <w:spacing w:line="480" w:lineRule="auto"/>
        <w:ind w:firstLine="1440"/>
        <w:jc w:val="both"/>
      </w:pPr>
      <w:r>
        <w:t xml:space="preserve">(4)</w:t>
      </w:r>
      <w:r xml:space="preserve">
        <w:t> </w:t>
      </w:r>
      <w:r xml:space="preserve">
        <w:t> </w:t>
      </w:r>
      <w:r>
        <w:t xml:space="preserve">at least one member who is a representative of a local health authority serving an urban area;</w:t>
      </w:r>
    </w:p>
    <w:p w:rsidR="003F3435" w:rsidRDefault="0032493E">
      <w:pPr>
        <w:spacing w:line="480" w:lineRule="auto"/>
        <w:ind w:firstLine="1440"/>
        <w:jc w:val="both"/>
      </w:pPr>
      <w:r>
        <w:t xml:space="preserve">(5)</w:t>
      </w:r>
      <w:r xml:space="preserve">
        <w:t> </w:t>
      </w:r>
      <w:r xml:space="preserve">
        <w:t> </w:t>
      </w:r>
      <w:r>
        <w:t xml:space="preserve">at least one member who is a licensed nurse;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at least one member who is emergency medical services personnel, as defined by Section 773.003</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who is an epidemiologist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task force shall meet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w:t>
      </w:r>
      <w:r>
        <w:rPr>
          <w:u w:val="single"/>
        </w:rPr>
        <w:t xml:space="preserve">least once each year at a location determined by the task force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other</w:t>
      </w:r>
      <w:r>
        <w:t xml:space="preserve"> times and locations as determined by the </w:t>
      </w:r>
      <w:r>
        <w:rPr>
          <w:u w:val="single"/>
        </w:rPr>
        <w:t xml:space="preserve">task force</w:t>
      </w:r>
      <w:r>
        <w:t xml:space="preserve"> director [</w:t>
      </w:r>
      <w:r>
        <w:rPr>
          <w:strike/>
        </w:rPr>
        <w:t xml:space="preserve">of the task force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governor shall appoint the member of the Task Force on Infectious Disease Preparedness and Response as required by Section 81.404(a)(7),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State Health Services is required to implement Section 81.028, Health and Safety Code, as added by this Act, only if the legislature appropriates money specifically for that purpose.  If the legislature does not appropriate money specifically for that purpose, the department may, but is not required to, implement Section 81.028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