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87R2499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Gutierrez</w:t>
      </w:r>
      <w:r xml:space="preserve">
        <w:tab wTab="150" tlc="none" cTlc="0"/>
      </w:r>
      <w:r>
        <w:t xml:space="preserve">S.B.</w:t>
      </w:r>
      <w:r xml:space="preserve">
        <w:t> </w:t>
      </w:r>
      <w:r>
        <w:t xml:space="preserve">No.</w:t>
      </w:r>
      <w:r xml:space="preserve">
        <w:t> </w:t>
      </w:r>
      <w:r>
        <w:t xml:space="preserve">990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notice and hearing requirement for a change in the bail amount for certain defendants.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 Article 17.09, Code of Criminal Procedure, is amended to read as follows:</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Provided that whenever, during the course of the action, the judge or magistrate in whose court </w:t>
      </w:r>
      <w:r>
        <w:rPr>
          <w:u w:val="single"/>
        </w:rPr>
        <w:t xml:space="preserve">the</w:t>
      </w:r>
      <w:r>
        <w:t xml:space="preserve"> [</w:t>
      </w:r>
      <w:r>
        <w:rPr>
          <w:strike/>
        </w:rPr>
        <w:t xml:space="preserve">such</w:t>
      </w:r>
      <w:r>
        <w:t xml:space="preserve">] action is pending finds that the bond is defective, excessive or insufficient in amount, or that the sureties, if any, are not acceptable, or for any other good and sufficient cause, </w:t>
      </w:r>
      <w:r>
        <w:rPr>
          <w:u w:val="single"/>
        </w:rPr>
        <w:t xml:space="preserve">the</w:t>
      </w:r>
      <w:r>
        <w:t xml:space="preserve"> [</w:t>
      </w:r>
      <w:r>
        <w:rPr>
          <w:strike/>
        </w:rPr>
        <w:t xml:space="preserve">such</w:t>
      </w:r>
      <w:r>
        <w:t xml:space="preserve">] judge or magistrate may, [</w:t>
      </w:r>
      <w:r>
        <w:rPr>
          <w:strike/>
        </w:rPr>
        <w:t xml:space="preserve">either</w:t>
      </w:r>
      <w:r>
        <w:t xml:space="preserve">] in term-time or [</w:t>
      </w:r>
      <w:r>
        <w:rPr>
          <w:strike/>
        </w:rPr>
        <w:t xml:space="preserve">in</w:t>
      </w:r>
      <w:r>
        <w:t xml:space="preserve">] vacation </w:t>
      </w:r>
      <w:r>
        <w:rPr>
          <w:u w:val="single"/>
        </w:rPr>
        <w:t xml:space="preserve">and in accordance with Article 17.091 if applicable</w:t>
      </w:r>
      <w:r>
        <w:t xml:space="preserve">, order the </w:t>
      </w:r>
      <w:r>
        <w:rPr>
          <w:u w:val="single"/>
        </w:rPr>
        <w:t xml:space="preserve">defendant</w:t>
      </w:r>
      <w:r>
        <w:t xml:space="preserve"> [</w:t>
      </w:r>
      <w:r>
        <w:rPr>
          <w:strike/>
        </w:rPr>
        <w:t xml:space="preserve">accused</w:t>
      </w:r>
      <w:r>
        <w:t xml:space="preserve">] to be rearrested, and require the </w:t>
      </w:r>
      <w:r>
        <w:rPr>
          <w:u w:val="single"/>
        </w:rPr>
        <w:t xml:space="preserve">defendant</w:t>
      </w:r>
      <w:r>
        <w:t xml:space="preserve"> [</w:t>
      </w:r>
      <w:r>
        <w:rPr>
          <w:strike/>
        </w:rPr>
        <w:t xml:space="preserve">accused</w:t>
      </w:r>
      <w:r>
        <w:t xml:space="preserve">] to give another bond in </w:t>
      </w:r>
      <w:r>
        <w:rPr>
          <w:u w:val="single"/>
        </w:rPr>
        <w:t xml:space="preserve">an</w:t>
      </w:r>
      <w:r>
        <w:t xml:space="preserve"> [</w:t>
      </w:r>
      <w:r>
        <w:rPr>
          <w:strike/>
        </w:rPr>
        <w:t xml:space="preserve">such</w:t>
      </w:r>
      <w:r>
        <w:t xml:space="preserve">] amount as the judge or magistrate </w:t>
      </w:r>
      <w:r>
        <w:rPr>
          <w:u w:val="single"/>
        </w:rPr>
        <w:t xml:space="preserve">considers</w:t>
      </w:r>
      <w:r>
        <w:t xml:space="preserve"> [</w:t>
      </w:r>
      <w:r>
        <w:rPr>
          <w:strike/>
        </w:rPr>
        <w:t xml:space="preserve">may deem</w:t>
      </w:r>
      <w:r>
        <w:t xml:space="preserve">] proper. When </w:t>
      </w:r>
      <w:r>
        <w:rPr>
          <w:u w:val="single"/>
        </w:rPr>
        <w:t xml:space="preserve">the</w:t>
      </w:r>
      <w:r>
        <w:t xml:space="preserve"> [</w:t>
      </w:r>
      <w:r>
        <w:rPr>
          <w:strike/>
        </w:rPr>
        <w:t xml:space="preserve">such</w:t>
      </w:r>
      <w:r>
        <w:t xml:space="preserve">] bond is [</w:t>
      </w:r>
      <w:r>
        <w:rPr>
          <w:strike/>
        </w:rPr>
        <w:t xml:space="preserve">so</w:t>
      </w:r>
      <w:r>
        <w:t xml:space="preserve">] given and approved, the defendant shall be released from custody.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17.091, Code of Criminal Procedure, is amended to read as follows:</w:t>
      </w:r>
    </w:p>
    <w:p w:rsidR="003F3435" w:rsidRDefault="0032493E">
      <w:pPr>
        <w:spacing w:line="480" w:lineRule="auto"/>
        <w:ind w:firstLine="720"/>
        <w:jc w:val="both"/>
      </w:pPr>
      <w:r>
        <w:t xml:space="preserve">Art.</w:t>
      </w:r>
      <w:r xml:space="preserve">
        <w:t> </w:t>
      </w:r>
      <w:r>
        <w:t xml:space="preserve">17.091.</w:t>
      </w:r>
      <w:r xml:space="preserve">
        <w:t> </w:t>
      </w:r>
      <w:r xml:space="preserve">
        <w:t> </w:t>
      </w:r>
      <w:r>
        <w:t xml:space="preserve">NOTICE OF CERTAIN BAIL </w:t>
      </w:r>
      <w:r>
        <w:rPr>
          <w:u w:val="single"/>
        </w:rPr>
        <w:t xml:space="preserve">CHANGES</w:t>
      </w:r>
      <w:r>
        <w:t xml:space="preserve"> [</w:t>
      </w:r>
      <w:r>
        <w:rPr>
          <w:strike/>
        </w:rPr>
        <w:t xml:space="preserve">REDUCTIONS</w:t>
      </w:r>
      <w:r>
        <w:t xml:space="preserve">] REQUIRED. Before a judge or magistrate </w:t>
      </w:r>
      <w:r>
        <w:rPr>
          <w:u w:val="single"/>
        </w:rPr>
        <w:t xml:space="preserve">makes any change in</w:t>
      </w:r>
      <w:r>
        <w:t xml:space="preserve"> [</w:t>
      </w:r>
      <w:r>
        <w:rPr>
          <w:strike/>
        </w:rPr>
        <w:t xml:space="preserve">reduces</w:t>
      </w:r>
      <w:r>
        <w:t xml:space="preserve">] the amount of bail set for a defendant charged with an offense listed in Article 42A.054, an offense described by Article 62.001(5), or an offense under Section 20A.03, Penal Code, the judge or magistrate shall provide:</w:t>
      </w:r>
    </w:p>
    <w:p w:rsidR="003F3435" w:rsidRDefault="0032493E">
      <w:pPr>
        <w:spacing w:line="480" w:lineRule="auto"/>
        <w:ind w:firstLine="1440"/>
        <w:jc w:val="both"/>
      </w:pPr>
      <w:r>
        <w:t xml:space="preserve">(1)</w:t>
      </w:r>
      <w:r xml:space="preserve">
        <w:t> </w:t>
      </w:r>
      <w:r xml:space="preserve">
        <w:t> </w:t>
      </w:r>
      <w:r>
        <w:t xml:space="preserve">to the attorney representing the state </w:t>
      </w:r>
      <w:r>
        <w:rPr>
          <w:u w:val="single"/>
        </w:rPr>
        <w:t xml:space="preserve">and to the defendant or the defendant's counsel</w:t>
      </w:r>
      <w:r>
        <w:t xml:space="preserve">, reasonable notice of the proposed </w:t>
      </w:r>
      <w:r>
        <w:rPr>
          <w:u w:val="single"/>
        </w:rPr>
        <w:t xml:space="preserve">change</w:t>
      </w:r>
      <w:r>
        <w:t xml:space="preserve"> [</w:t>
      </w:r>
      <w:r>
        <w:rPr>
          <w:strike/>
        </w:rPr>
        <w:t xml:space="preserve">bail reduction</w:t>
      </w:r>
      <w:r>
        <w:t xml:space="preserve">]; and</w:t>
      </w:r>
    </w:p>
    <w:p w:rsidR="003F3435" w:rsidRDefault="0032493E">
      <w:pPr>
        <w:spacing w:line="480" w:lineRule="auto"/>
        <w:ind w:firstLine="1440"/>
        <w:jc w:val="both"/>
      </w:pPr>
      <w:r>
        <w:t xml:space="preserve">(2)</w:t>
      </w:r>
      <w:r xml:space="preserve">
        <w:t> </w:t>
      </w:r>
      <w:r xml:space="preserve">
        <w:t> </w:t>
      </w:r>
      <w:r>
        <w:t xml:space="preserve">on request of the attorney representing the state or </w:t>
      </w:r>
      <w:r>
        <w:rPr>
          <w:u w:val="single"/>
        </w:rPr>
        <w:t xml:space="preserve">of</w:t>
      </w:r>
      <w:r>
        <w:t xml:space="preserve"> the defendant or the defendant's counsel, an opportunity for a hearing concerning the proposed </w:t>
      </w:r>
      <w:r>
        <w:rPr>
          <w:u w:val="single"/>
        </w:rPr>
        <w:t xml:space="preserve">change</w:t>
      </w:r>
      <w:r>
        <w:t xml:space="preserve"> [</w:t>
      </w:r>
      <w:r>
        <w:rPr>
          <w:strike/>
        </w:rPr>
        <w:t xml:space="preserve">bail reduction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