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993</w:t>
      </w:r>
    </w:p>
    <w:p w:rsidR="003F3435" w:rsidRDefault="0032493E">
      <w:pPr>
        <w:ind w:firstLine="720"/>
        <w:jc w:val="both"/>
      </w:pPr>
      <w:r>
        <w:t xml:space="preserve">(Klick, Canales,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therapeutic optometry.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351, Occupations Code, is amended by adding Section 351.2034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351.2034.</w:t>
      </w:r>
      <w:r>
        <w:rPr>
          <w:u w:val="single"/>
        </w:rPr>
        <w:t xml:space="preserve"> </w:t>
      </w:r>
      <w:r>
        <w:rPr>
          <w:u w:val="single"/>
        </w:rPr>
        <w:t xml:space="preserve"> </w:t>
      </w:r>
      <w:r>
        <w:rPr>
          <w:u w:val="single"/>
        </w:rPr>
        <w:t xml:space="preserve">COMPLAINTS RESULTING FROM GLAUCOMA TREATMENT.  (a) </w:t>
      </w:r>
      <w:r>
        <w:rPr>
          <w:u w:val="single"/>
        </w:rPr>
        <w:t xml:space="preserve"> </w:t>
      </w:r>
      <w:r>
        <w:rPr>
          <w:u w:val="single"/>
        </w:rPr>
        <w:t xml:space="preserve">The board, in collaboration with the Texas Medical Board, shall adopt rules for investigating and reviewing complaints filed with the board regarding a therapeutic optometrist's treatment of a patient for glaucoma.  The rules must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files a complaint has the opportunity to explain the allegations made in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complaint is not dismissed without appropriate consideration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complaint is resolved within six months after the date the complaint is filed;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 notifies the Texas Medical Board of the receipt and disposition of a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complaint is reviewed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complaint regarding a therapeutic optometrist's treatment of a patient for glaucoma is filed with the board, the board shall select at least one physician licensed in this state who specializes in ophthalmology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complaint and determine if the therapeutic optometrist's treatment of the patient for glaucoma violated the standard of care applicable to a physician specializing in ophthalmology;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board a written report on the physician's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report under Subsection (b) states that the standard of care was violated, the board shall forward the complaint and report to an expert panel appointed by the board and the Texas Medical Board.  The panel must be composed of an equal number of physicians who specialize in ophthalmology and therapeutic optometrists.  Each member of the expert panel must be licensed to practice medicine or therapeutic optometry, as applicable, in this state.  A physician who serves on an expert panel may also serve as an expert physician for the Texas Medical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panel selected to review a complaint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physician's determination made under Subsection (b);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board whether the therapeutic optometrist should be subject to disciplinary action and, if so, whether the disciplinary action should include suspension or revocation of the therapeutic optometrist's certificate issued under Section 351.3581(a).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not eligible to review a complaint under Subsection (b) or serve on an expert panel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or the person's spouse is an officer, employee, or paid consultant of a Texas trade association, as defined by Section 351.053, in the field of health care;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 member of the faculty or board of trustees of an optometry school or an institution of higher education with an affiliated school of optometry.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maintain and make publicly available online: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the number of complaints filed with the board regarding the treatment of patients for glaucoma by therapeutic optometrists and the disposition of those complaints;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searchable list of each therapeutic optometrist whose certificate under Section 351.3581(a) was suspended or revoked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351.358(c),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351.3581(a)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(d)</w:t>
      </w:r>
      <w:r xml:space="preserve">
        <w:t> </w:t>
      </w:r>
      <w:r xml:space="preserve">
        <w:t> </w:t>
      </w:r>
      <w:r>
        <w:t xml:space="preserve">A therapeutic optometrist shall refer a patient to an ophthalmologist if:</w:t>
      </w:r>
    </w:p>
    <w:p w:rsidR="003F3435" w:rsidRDefault="0032493E">
      <w:pPr>
        <w:spacing w:line="480" w:lineRule="auto"/>
        <w:ind w:firstLine="1440"/>
        <w:jc w:val="both"/>
      </w:pPr>
      <w:r>
        <w:t xml:space="preserve">(1)</w:t>
      </w:r>
      <w:r xml:space="preserve">
        <w:t> </w:t>
      </w:r>
      <w:r xml:space="preserve">
        <w:t> </w:t>
      </w:r>
      <w:r>
        <w:t xml:space="preserve">the patient is younger than 16 years of age and has been diagnosed as having glaucoma;</w:t>
      </w:r>
    </w:p>
    <w:p w:rsidR="003F3435" w:rsidRDefault="0032493E">
      <w:pPr>
        <w:spacing w:line="480" w:lineRule="auto"/>
        <w:ind w:firstLine="1440"/>
        <w:jc w:val="both"/>
      </w:pPr>
      <w:r>
        <w:t xml:space="preserve">(2)</w:t>
      </w:r>
      <w:r xml:space="preserve">
        <w:t> </w:t>
      </w:r>
      <w:r xml:space="preserve">
        <w:t> </w:t>
      </w:r>
      <w:r>
        <w:t xml:space="preserve">the patient has been diagnosed as having acute closed angle glaucoma;</w:t>
      </w:r>
    </w:p>
    <w:p w:rsidR="003F3435" w:rsidRDefault="0032493E">
      <w:pPr>
        <w:spacing w:line="480" w:lineRule="auto"/>
        <w:ind w:firstLine="1440"/>
        <w:jc w:val="both"/>
      </w:pPr>
      <w:r>
        <w:t xml:space="preserve">(3)</w:t>
      </w:r>
      <w:r xml:space="preserve">
        <w:t> </w:t>
      </w:r>
      <w:r xml:space="preserve">
        <w:t> </w:t>
      </w:r>
      <w:r>
        <w:t xml:space="preserve">the patient has been diagnosed as having malignant glaucoma or neovascular glaucoma;</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patient has definite optic disc, retinal nerve fiber layer, or macular imaging abnormalities consistent with glaucoma and visual field abnormalities in both hemifields, or loss within five degrees of fixation in at least one hemifield as tested with standard automated perimetry</w:t>
      </w:r>
      <w:r>
        <w:t xml:space="preserve"> [</w:t>
      </w:r>
      <w:r>
        <w:rPr>
          <w:strike/>
        </w:rPr>
        <w:t xml:space="preserve">therapeutic optometrist determines that a patient's glaucoma is caused by a diabetic complication and, after joint consultation with the physician treating the diabetes and an ophthalmologist by telephone, fax, or another method, the physician or ophthalmologist determines that the patient should be seen by the physician or ophthalmologist</w:t>
      </w:r>
      <w:r>
        <w:t xml:space="preserve">]; or</w:t>
      </w:r>
    </w:p>
    <w:p w:rsidR="003F3435" w:rsidRDefault="0032493E">
      <w:pPr>
        <w:spacing w:line="480" w:lineRule="auto"/>
        <w:ind w:firstLine="1440"/>
        <w:jc w:val="both"/>
      </w:pPr>
      <w:r>
        <w:t xml:space="preserve">(5)</w:t>
      </w:r>
      <w:r xml:space="preserve">
        <w:t> </w:t>
      </w:r>
      <w:r xml:space="preserve">
        <w:t> </w:t>
      </w:r>
      <w:r>
        <w:t xml:space="preserve">the therapeutic optometrist determines that a patient's glaucoma is not responding [</w:t>
      </w:r>
      <w:r>
        <w:rPr>
          <w:strike/>
        </w:rPr>
        <w:t xml:space="preserve">appropriately</w:t>
      </w:r>
      <w:r>
        <w:t xml:space="preserve">] to </w:t>
      </w:r>
      <w:r>
        <w:rPr>
          <w:u w:val="single"/>
        </w:rPr>
        <w:t xml:space="preserve">nonsurgical intervention</w:t>
      </w:r>
      <w:r>
        <w:t xml:space="preserve"> [</w:t>
      </w:r>
      <w:r>
        <w:rPr>
          <w:strike/>
        </w:rPr>
        <w:t xml:space="preserve">a treatment specified in Subsection (f) and, after consulting a physician by telephone, fax, or another method, the physician determines that the patient should be seen by the physician or an appropriate specialist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351.3581(b) and (c), Occupations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