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87R11008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siting requirements for the construction of a wind turbine.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Utilities Code, is amended by adding Chapter 302 to read as follows:</w:t>
      </w:r>
    </w:p>
    <w:p w:rsidR="003F3435" w:rsidRDefault="0032493E">
      <w:pPr>
        <w:spacing w:line="480" w:lineRule="auto"/>
        <w:jc w:val="center"/>
      </w:pPr>
      <w:r>
        <w:rPr>
          <w:u w:val="single"/>
        </w:rPr>
        <w:t xml:space="preserve">CHAPTER 302.  WIND TURBINE SITING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302.0001.</w:t>
      </w:r>
      <w:r>
        <w:rPr>
          <w:u w:val="single"/>
        </w:rPr>
        <w:t xml:space="preserve"> </w:t>
      </w:r>
      <w:r>
        <w:rPr>
          <w:u w:val="single"/>
        </w:rPr>
        <w:t xml:space="preserve"> </w:t>
      </w:r>
      <w:r>
        <w:rPr>
          <w:u w:val="single"/>
        </w:rPr>
        <w:t xml:space="preserve">SITING.  (a)  A person may not construct at a site a wind turbine for electric generation unless the site complies with the minimum setback requirements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setback for a wind turbine is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distance equal to 10 times the maximum blade tip height of the proposed turbine, measured from the closest structure on each property that borders the property on which the site is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5,280 feet, measured from the property line of each property that borders the property on which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setback distances described by Subsection (b) must be measured as a straight line from the vertical centerline of the proposed wind turbine to the nearest point on the permanent foundation of a structure or the nearest point on the property line,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302.0002.</w:t>
      </w:r>
      <w:r>
        <w:rPr>
          <w:u w:val="single"/>
        </w:rPr>
        <w:t xml:space="preserve"> </w:t>
      </w:r>
      <w:r>
        <w:rPr>
          <w:u w:val="single"/>
        </w:rPr>
        <w:t xml:space="preserve"> </w:t>
      </w:r>
      <w:r>
        <w:rPr>
          <w:u w:val="single"/>
        </w:rPr>
        <w:t xml:space="preserve">SITING WAIVER.  (a)  A person may begin construction of a wind turbine at a site that does not comply with the requirements of Section 302.0001 if the person obtains a signed, written waiver from the owner of the property that is the source of the noncompliance.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may not be made effective for a period of more than one year after the date the owner signs the waiver.  A waiver may be retroactive for any period of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302.0003.</w:t>
      </w:r>
      <w:r>
        <w:rPr>
          <w:u w:val="single"/>
        </w:rPr>
        <w:t xml:space="preserve"> </w:t>
      </w:r>
      <w:r>
        <w:rPr>
          <w:u w:val="single"/>
        </w:rPr>
        <w:t xml:space="preserve"> </w:t>
      </w:r>
      <w:r>
        <w:rPr>
          <w:u w:val="single"/>
        </w:rPr>
        <w:t xml:space="preserve">INJUNCTION.  (a)  A county or district court by injunction may prevent, restrain, abate, or otherwise remedy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affected or who may be affected by a violation or threatened violation of this chapter may bring suit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bring suit under Subsection (a) if the sole alleged violation relates to a structure on an adjacent property as described by Section 302.0001(b)(1) that was constructed less than one year before the date the wind turbine construction is proposed to begin.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302, Utilities Code, as added by this Act, applies only to a wind turbine the construction of which begins on or after the effective date of this Act. Construction of a wind turbine that began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