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87R10445 CJC-F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for certain solar or wind-powered energy devices.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11.27, Tax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amount of appraised value of </w:t>
      </w:r>
      <w:r>
        <w:rPr>
          <w:u w:val="single"/>
        </w:rPr>
        <w:t xml:space="preserve">real</w:t>
      </w:r>
      <w:r>
        <w:t xml:space="preserve"> [</w:t>
      </w:r>
      <w:r>
        <w:rPr>
          <w:strike/>
        </w:rPr>
        <w:t xml:space="preserve">his</w:t>
      </w:r>
      <w:r>
        <w:t xml:space="preserve">] property </w:t>
      </w:r>
      <w:r>
        <w:rPr>
          <w:u w:val="single"/>
        </w:rPr>
        <w:t xml:space="preserve">owned by the person</w:t>
      </w:r>
      <w:r>
        <w:t xml:space="preserve"> that arises from the installation or construction </w:t>
      </w:r>
      <w:r>
        <w:rPr>
          <w:u w:val="single"/>
        </w:rPr>
        <w:t xml:space="preserve">on the property</w:t>
      </w:r>
      <w:r>
        <w:t xml:space="preserve"> of a solar or wind-powered energy device that is primarily for production and distribution of energy for on-site use.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is entitled to an exemption from taxation of the appraised value of a solar or wind-powered energy device owned by the person that is installed or constructed on real property and is primarily for production and distribution of energy for on-site use regardless of whether the person owns the real property on which the device is installed or constructed.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amendment made by this Act is a clarification of existing law and does not imply that existing law may be construed as inconsistent with the law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