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87R8585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1045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against the third-party administrator or vendor of health benefits for the employees of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180, Local Government Code, is amended by adding Section 180.008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180.008.</w:t>
      </w:r>
      <w:r>
        <w:rPr>
          <w:u w:val="single"/>
        </w:rPr>
        <w:t xml:space="preserve"> </w:t>
      </w:r>
      <w:r>
        <w:rPr>
          <w:u w:val="single"/>
        </w:rPr>
        <w:t xml:space="preserve"> </w:t>
      </w:r>
      <w:r>
        <w:rPr>
          <w:u w:val="single"/>
        </w:rPr>
        <w:t xml:space="preserve">LIABILITY FOR CERTAIN EMPLOYMENT BENEFIT CLAIMS.  Notwithstanding any other law, a political subdivision's third-party health benefits administrator or other health benefits vendor is liable for a claim based on a dispute under an employment benefit, including health benefit plan coverage, provided to an employee of the political subdivision by the political subdivision if the underlying claim is based on the vendor's duty under the vendor's agreement with the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180, Local Government Code, is amended to read as follows:</w:t>
      </w:r>
    </w:p>
    <w:p w:rsidR="003F3435" w:rsidRDefault="0032493E">
      <w:pPr>
        <w:spacing w:line="480" w:lineRule="auto"/>
        <w:jc w:val="center"/>
      </w:pPr>
      <w:r>
        <w:t xml:space="preserve">CHAPTER 180. MISCELLANEOUS PROVISIONS AFFECTING OFFICERS AND EMPLOYEES OF MUNICIPALITIES, COUNTIES, AND [</w:t>
      </w:r>
      <w:r>
        <w:rPr>
          <w:strike/>
        </w:rPr>
        <w:t xml:space="preserve">CERTAIN</w:t>
      </w:r>
      <w:r>
        <w:t xml:space="preserve">] OTHER LOCAL GOVERNMENTS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180.008, Local Government Code, as added by this Act, applies only to an action that commences on or after the effective date of this Act.  An action that commences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