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87R8634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1063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courses in personal financial literacy &amp; economics for high school students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 Education Code, is amended by amending Subsection (b-1) and adding Subsections (b-22) and (b-23)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economics </w:t>
      </w:r>
      <w:r>
        <w:rPr>
          <w:u w:val="single"/>
        </w:rPr>
        <w:t xml:space="preserve">or personal financial literacy &amp; economics</w:t>
      </w:r>
      <w:r>
        <w:t xml:space="preserve">, and one credit in world geography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rPr>
          <w:u w:val="single"/>
        </w:rPr>
        <w:t xml:space="preserve">(b-22)</w:t>
      </w:r>
      <w:r>
        <w:rPr>
          <w:u w:val="single"/>
        </w:rPr>
        <w:t xml:space="preserve"> </w:t>
      </w:r>
      <w:r>
        <w:rPr>
          <w:u w:val="single"/>
        </w:rPr>
        <w:t xml:space="preserve"> </w:t>
      </w:r>
      <w:r>
        <w:rPr>
          <w:u w:val="single"/>
        </w:rPr>
        <w:t xml:space="preserve">In adopting rules under Subsection (b-1), the State Board of Education shall ensure that a personal financial literacy &amp; economics course taken to comply with the curriculum requirement under Subsection (b-1)(4) allocates: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two-thirds of instruction time to instruction in personal financial literacy;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one-third of instruction time to instruction in economics.</w:t>
      </w:r>
    </w:p>
    <w:p w:rsidR="003F3435" w:rsidRDefault="0032493E">
      <w:pPr>
        <w:spacing w:line="480" w:lineRule="auto"/>
        <w:ind w:firstLine="720"/>
        <w:jc w:val="both"/>
      </w:pPr>
      <w:r>
        <w:rPr>
          <w:u w:val="single"/>
        </w:rPr>
        <w:t xml:space="preserve">(b-23)</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list of free, open-source, and publicly available curricula that may be used by a school district to provide a personal financial literacy &amp; economics course that satisfies the curriculum requirement under Subsection (b-1)(4);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accept, and spend any federal or private grant funds and gifts that are available for the purpose of providing a personal financial literacy &amp; economics course as part of the foundation high school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2022-2023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