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1064</w:t>
      </w:r>
    </w:p>
    <w:p w:rsidR="003F3435" w:rsidRDefault="0032493E">
      <w:pPr>
        <w:ind w:firstLine="720"/>
        <w:jc w:val="both"/>
      </w:pPr>
      <w:r>
        <w:t xml:space="preserve">(Schofield)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county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OF CERTAIN COUNTY FLEET VEHICLES.  (a)  In this section, "exempt county fleet" means a group of two or more nonapportioned motor vehicles, semitrailers, or trailers described by Section 502.453(a) that is owned by and used exclusively in the service of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annual registration requirements of Sections 502.044(c) and 502.453(a), the department shall develop and implement a system of registration to allow an owner of an exempt county fleet to register vehicles in the fleet for an extended registration period of not less than one year or more than eight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system of extended registration under this section must allow the owner of an exempt county fleet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number of years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the entire fleet in the county of the owner's principal place of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 the motor vehicles in the fleet that are operated most regularly in the same county;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the entire fleet directly with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motor vehicle, semitrailer, or trailer registered under this section is subject to the inspection requirements of Chapter 548 as if the vehicle, semitrailer, or trailer were registered without an extended registration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method to enforce the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502.453, Transportation Code, is amended to read as follows:</w:t>
      </w:r>
    </w:p>
    <w:p w:rsidR="003F3435" w:rsidRDefault="0032493E">
      <w:pPr>
        <w:spacing w:line="480" w:lineRule="auto"/>
        <w:ind w:firstLine="720"/>
        <w:jc w:val="both"/>
      </w:pPr>
      <w:r>
        <w:t xml:space="preserve">Sec.</w:t>
      </w:r>
      <w:r xml:space="preserve">
        <w:t> </w:t>
      </w:r>
      <w:r>
        <w:t xml:space="preserve">502.453.</w:t>
      </w:r>
      <w:r xml:space="preserve">
        <w:t> </w:t>
      </w:r>
      <w:r xml:space="preserve">
        <w:t> </w:t>
      </w:r>
      <w:r>
        <w:t xml:space="preserve">GOVERNMENT-OWNED VEHICLES; PUBLIC SCHOOL BUSES; FIRE-FIGHTING VEHICLES; COUNTY MARINE LAW ENFORCEMENT VEHICLES; U.S. COAST GUARD AUXILIARY VEHICLES.  (a)  The owner of a motor vehicle, trailer, or semitrailer may [</w:t>
      </w:r>
      <w:r>
        <w:rPr>
          <w:strike/>
        </w:rPr>
        <w:t xml:space="preserve">annually</w:t>
      </w:r>
      <w:r>
        <w:t xml:space="preserve">] apply for registration under Section </w:t>
      </w:r>
      <w:r>
        <w:rPr>
          <w:u w:val="single"/>
        </w:rPr>
        <w:t xml:space="preserve">502.0025 or</w:t>
      </w:r>
      <w:r>
        <w:t xml:space="preserve"> 502.451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34.008,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w:t>
      </w:r>
      <w:r>
        <w:rPr>
          <w:u w:val="single"/>
        </w:rPr>
        <w:t xml:space="preserve">or Section 502.0025</w:t>
      </w:r>
      <w:r>
        <w:t xml:space="preserve">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  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