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87R27023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 et al.</w:t>
      </w:r>
      <w:r xml:space="preserve">
        <w:tab wTab="150" tlc="none" cTlc="0"/>
      </w:r>
      <w:r>
        <w:t xml:space="preserve">S.B.</w:t>
      </w:r>
      <w:r xml:space="preserve">
        <w:t> </w:t>
      </w:r>
      <w:r>
        <w:t xml:space="preserve">No.</w:t>
      </w:r>
      <w:r xml:space="preserve">
        <w:t> </w:t>
      </w:r>
      <w:r>
        <w:t xml:space="preserve">1071</w:t>
      </w:r>
    </w:p>
    <w:p w:rsidR="003F3435" w:rsidRDefault="0032493E">
      <w:pPr>
        <w:ind w:firstLine="720"/>
        <w:jc w:val="both"/>
      </w:pPr>
      <w:r>
        <w:t xml:space="preserve">(Anchia)</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1071:</w:t>
      </w:r>
    </w:p>
    <w:p w:rsidR="003F3435" w:rsidRDefault="0032493E">
      <w:pPr>
        <w:spacing w:line="480" w:lineRule="auto"/>
        <w:jc w:val="both"/>
        <w:tabs>
          <w:tab w:val="right" w:leader="none" w:pos="9350"/>
        </w:tabs>
      </w:pPr>
      <w:r>
        <w:t xml:space="preserve">By:</w:t>
      </w:r>
      <w:r xml:space="preserve">
        <w:t> </w:t>
      </w:r>
      <w:r xml:space="preserve">
        <w:t> </w:t>
      </w:r>
      <w:r>
        <w:t xml:space="preserve">Vo</w:t>
      </w:r>
      <w:r xml:space="preserve">
        <w:tab wTab="150" tlc="none" cTlc="0"/>
      </w:r>
      <w:r>
        <w:t xml:space="preserve">C.S.S.B.</w:t>
      </w:r>
      <w:r xml:space="preserve">
        <w:t> </w:t>
      </w:r>
      <w:r>
        <w:t xml:space="preserve">No.</w:t>
      </w:r>
      <w:r xml:space="preserve">
        <w:t> </w:t>
      </w:r>
      <w:r>
        <w:t xml:space="preserve">1071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disability retirement benefits for certain peace officers under the Employees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814.207(e), Government Code, is amended to read as follows:</w:t>
      </w:r>
    </w:p>
    <w:p w:rsidR="003F3435" w:rsidRDefault="0032493E">
      <w:pPr>
        <w:spacing w:line="480" w:lineRule="auto"/>
        <w:ind w:firstLine="720"/>
        <w:jc w:val="both"/>
      </w:pPr>
      <w:r>
        <w:t xml:space="preserve">(e)</w:t>
      </w:r>
      <w:r xml:space="preserve">
        <w:t> </w:t>
      </w:r>
      <w:r xml:space="preserve">
        <w:t> </w:t>
      </w:r>
      <w:r>
        <w:t xml:space="preserve">If a retiring member or retiree under this section presents evidence satisfactory to the retirement system that the person's occupational disability makes the person incapable of substantial gainful activity solely because of the disability and is considered a total disability under federal social security law, the retirement system shall</w:t>
      </w:r>
      <w:r>
        <w:rPr>
          <w:u w:val="single"/>
        </w:rPr>
        <w:t xml:space="preserve">, notwithstanding Section 811.006,</w:t>
      </w:r>
      <w:r>
        <w:t xml:space="preserve"> increase the person's occupational disability retirement annuity to </w:t>
      </w:r>
      <w:r>
        <w:rPr>
          <w:u w:val="single"/>
        </w:rPr>
        <w:t xml:space="preserve">a monthly amount computed based on the maximum salary authorized under the position classification salary schedule prescribed by the General Appropriations Act, as adjusted from time to time, applicable to the position from which the person retired</w:t>
      </w:r>
      <w:r>
        <w:t xml:space="preserve"> [</w:t>
      </w:r>
      <w:r>
        <w:rPr>
          <w:strike/>
        </w:rPr>
        <w:t xml:space="preserve">100 percent of the officer's average monthly compensation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Subject to Subsection (b) of this section, the Employees Retirement System of Texas shall recompute an annuity that first became payable before September 1, 2021, as though Section 814.207(e), Government Code, as amended by this Act, was in effect on the date the increased annuity first became payable.</w:t>
      </w:r>
    </w:p>
    <w:p w:rsidR="003F3435" w:rsidRDefault="0032493E">
      <w:pPr>
        <w:spacing w:line="480" w:lineRule="auto"/>
        <w:ind w:firstLine="720"/>
        <w:jc w:val="both"/>
      </w:pPr>
      <w:r>
        <w:t xml:space="preserve">(b)</w:t>
      </w:r>
      <w:r xml:space="preserve">
        <w:t> </w:t>
      </w:r>
      <w:r xml:space="preserve">
        <w:t> </w:t>
      </w:r>
      <w:r>
        <w:t xml:space="preserve">The first payment of an annuity recomputed under Subsection (a) of this section is payable on the first payment date occurring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1071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