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87R5071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1081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and operation of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w:t>
      </w:r>
      <w:r>
        <w:rPr>
          <w:u w:val="single"/>
        </w:rPr>
        <w:t xml:space="preserve">Sections</w:t>
      </w:r>
      <w:r>
        <w:t xml:space="preserve"> [</w:t>
      </w:r>
      <w:r>
        <w:rPr>
          <w:strike/>
        </w:rPr>
        <w:t xml:space="preserve">Section</w:t>
      </w:r>
      <w:r>
        <w:t xml:space="preserve">] 37.0021</w:t>
      </w:r>
      <w:r>
        <w:rPr>
          <w:u w:val="single"/>
        </w:rPr>
        <w:t xml:space="preserve">, 37.0023, and 37.004</w:t>
      </w:r>
      <w:r>
        <w:t xml:space="preserve">;</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educator certification requirements under Chapter 21; and</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elementary class size limits under Section 25.112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12.1051,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charter holder and the governing body of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each open meeting within the geographical area served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prescribed by Section 551.128, Government Code, broadcast the open meeting over the Internet if the school includes campuses that are located in noncontiguous municipalities.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12.106(a-2), Education Code, is amended to read as follows:</w:t>
      </w:r>
    </w:p>
    <w:p w:rsidR="003F3435" w:rsidRDefault="0032493E">
      <w:pPr>
        <w:spacing w:line="480" w:lineRule="auto"/>
        <w:ind w:firstLine="720"/>
        <w:jc w:val="both"/>
      </w:pPr>
      <w:r>
        <w:t xml:space="preserve">(a-2)</w:t>
      </w:r>
      <w:r xml:space="preserve">
        <w:t> </w:t>
      </w:r>
      <w:r xml:space="preserve">
        <w:t> </w:t>
      </w:r>
      <w:r>
        <w:t xml:space="preserve">In addition to the funding provided by Subsection (a), a charter holder is entitled to receive for the open-enrollment charter school an allotment per student in average daily attendance </w:t>
      </w:r>
      <w:r>
        <w:rPr>
          <w:u w:val="single"/>
        </w:rPr>
        <w:t xml:space="preserve">equal to the allotment under Section 48.101 the charter holder would be entitled to under that section if the school were a school district</w:t>
      </w:r>
      <w:r>
        <w:t xml:space="preserve"> [</w:t>
      </w:r>
      <w:r>
        <w:rPr>
          <w:strike/>
        </w:rPr>
        <w:t xml:space="preserve">in an amount equal to the difference between: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product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quotient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total amount of funding provided to eligible school districts under Section 48.101(b) or (c);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total number of students in average daily attendance in school districts that receive an allotment under Section 48.101(b) or (c);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one and the quotient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total number of students in average daily attendance in school districts that receive an allotment under Section 48.101(b) or (c);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total number of students in average daily attendance in school districts statewide;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$125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Education Code, is amended by adding Section 12.1072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12.1072.</w:t>
      </w:r>
      <w:r>
        <w:rPr>
          <w:u w:val="single"/>
        </w:rPr>
        <w:t xml:space="preserve"> </w:t>
      </w:r>
      <w:r>
        <w:rPr>
          <w:u w:val="single"/>
        </w:rPr>
        <w:t xml:space="preserve"> </w:t>
      </w:r>
      <w:r>
        <w:rPr>
          <w:u w:val="single"/>
        </w:rPr>
        <w:t xml:space="preserve">PROHIBITION AGAINST USE OF STATE FUNDING TO PURCHASE, LEASE, OR MAINTAIN AN AIRCRAFT; EXCEPTION.  (a)  In this section, "aircraft" means a self-propelled motor vehicle that can be used to transport a person by flight in the 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charter holder may not use funds received under Section 12.106 for the purpose of purchasing, leasing, or maintaining an aircraft.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charter holder from purchasing, leasing, or maintaining an aircraft for purposes of an agency-approved career and technical education course involving aviation or aviation maintenance.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w:t>
      </w:r>
      <w:r>
        <w:rPr>
          <w:u w:val="single"/>
        </w:rPr>
        <w:t xml:space="preserve">eligibility for special education programs under Subchapter A, Chapter 29, or bilingual education and special language programs under Subchapter B, Chapter 29, discipline history,</w:t>
      </w:r>
      <w:r>
        <w:t xml:space="preserve"> </w:t>
      </w:r>
      <w:r>
        <w:t xml:space="preserve">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w:t>
      </w:r>
      <w:r>
        <w:rPr>
          <w:u w:val="single"/>
        </w:rPr>
        <w:t xml:space="preserve">is currently: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placed in a disciplinary alternative education program or a juvenile justice alternative education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subject to an order of expulsion from a school district or open-enrollment charter school</w:t>
      </w:r>
      <w:r>
        <w:t xml:space="preserve"> </w:t>
      </w:r>
      <w:r>
        <w:t xml:space="preserve">[</w:t>
      </w:r>
      <w:r>
        <w:rPr>
          <w:strike/>
        </w:rPr>
        <w:t xml:space="preserve">has a documented history of a criminal offense, a juvenile court adjudication, or discipline problems under Subchapter A, Chapter 37</w:t>
      </w:r>
      <w:r>
        <w:t xml:space="preserve">];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(a)(5), a charter granted under this subchapter may provide for the exclusion of a student from an open-enrollment charter school campus that includes a child-care facility based on the student's conviction for a criminal offense that would preclude the student from being admitted to a school district campus that includes a child-care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12.1141, Education Code, is amended by amending Subsections (a), (b), and (c) and adding Subsections (a-1), (a-2), (a-3), and (b-1)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by rule adopt a procedure for renewal, denial of renewal, or expiration of a charter for an open-enrollment charter school at the end of the term of the charter. The procedure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consideration of the performance under Chapters 39 and 39A of the charter holder and each campus operating under the charter</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under Subsection (a-2) of whether the charter holder had an excessive number of students transfer during the term of the charter.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procedure developed under Subsection (a)</w:t>
      </w:r>
      <w:r>
        <w:t xml:space="preserve"> must include three distinct processes, which must be expedited renewal, discretionary consideration of renewal or denial of renewal, and expiration.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 shall by rule adopt a standard for determining whether a charter holder had an excessive number of students transfer to schools other than schools operated by the charter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completing the second grade and before entering the third grade;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60 days before the date the transferring student would be administered an assessment instrument under Section 39.023.</w:t>
      </w:r>
    </w:p>
    <w:p w:rsidR="003F3435" w:rsidRDefault="0032493E">
      <w:pPr>
        <w:spacing w:line="480" w:lineRule="auto"/>
        <w:ind w:firstLine="720"/>
        <w:jc w:val="both"/>
      </w:pPr>
      <w:r>
        <w:rPr>
          <w:u w:val="single"/>
        </w:rPr>
        <w:t xml:space="preserve">(a-3)</w:t>
      </w:r>
      <w:r xml:space="preserve">
        <w:t> </w:t>
      </w:r>
      <w:r xml:space="preserve">
        <w:t> </w:t>
      </w:r>
      <w:r>
        <w:t xml:space="preserve">To renew a charter at the end of the term, the charter holder must submit a petition for renewal to the commissioner in the time and manner established by commissioner rule.</w:t>
      </w:r>
    </w:p>
    <w:p w:rsidR="003F3435" w:rsidRDefault="0032493E">
      <w:pPr>
        <w:spacing w:line="480" w:lineRule="auto"/>
        <w:ind w:firstLine="720"/>
        <w:jc w:val="both"/>
      </w:pPr>
      <w:r>
        <w:t xml:space="preserve">(b)</w:t>
      </w:r>
      <w:r xml:space="preserve">
        <w:t> </w:t>
      </w:r>
      <w:r xml:space="preserve">
        <w:t> </w:t>
      </w:r>
      <w:r>
        <w:t xml:space="preserve">At the end of the term of a charter for an open-enrollment charter school, if a charter holder submits to the commissioner a petition for expedited renewal of the charter, the charter automatically renews unless, not later than the 30th day after the date the charter holder submits the petition, the commissioner provides written notice to the charter holder that expedited renewal of the charter is denied.  </w:t>
      </w:r>
      <w:r>
        <w:rPr>
          <w:u w:val="single"/>
        </w:rPr>
        <w:t xml:space="preserve">Except as provided by Subsection (b-1), the</w:t>
      </w:r>
      <w:r>
        <w:t xml:space="preserve"> [</w:t>
      </w:r>
      <w:r>
        <w:rPr>
          <w:strike/>
        </w:rPr>
        <w:t xml:space="preserve">The</w:t>
      </w:r>
      <w:r>
        <w:t xml:space="preserve">] commissioner may not deny expedited renewal of a charter if:</w:t>
      </w:r>
    </w:p>
    <w:p w:rsidR="003F3435" w:rsidRDefault="0032493E">
      <w:pPr>
        <w:spacing w:line="480" w:lineRule="auto"/>
        <w:ind w:firstLine="1440"/>
        <w:jc w:val="both"/>
      </w:pPr>
      <w:r>
        <w:t xml:space="preserve">(1)</w:t>
      </w:r>
      <w:r xml:space="preserve">
        <w:t> </w:t>
      </w:r>
      <w:r xml:space="preserve">
        <w:t> </w:t>
      </w:r>
      <w:r>
        <w:t xml:space="preserve">the charter holder has been assigned the highest or second highest performance rating under Subchapter C, Chapter 39, for the three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performance accountability rating under Subchapter D, Chapter 39, indicating financial performance that is satisfactory or better for the three preceding school years; and</w:t>
      </w:r>
    </w:p>
    <w:p w:rsidR="003F3435" w:rsidRDefault="0032493E">
      <w:pPr>
        <w:spacing w:line="480" w:lineRule="auto"/>
        <w:ind w:firstLine="1440"/>
        <w:jc w:val="both"/>
      </w:pPr>
      <w:r>
        <w:t xml:space="preserve">(3)</w:t>
      </w:r>
      <w:r xml:space="preserve">
        <w:t> </w:t>
      </w:r>
      <w:r xml:space="preserve">
        <w:t> </w:t>
      </w:r>
      <w:r>
        <w:t xml:space="preserve">no campus operating under the charter has been assigned the lowest performance rating under Subchapter C, Chapter 39, for the three preceding school years or such a campus has been closed.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deny expedited renewal of a charter if, under the standard adopted under Subsection (a-2), the commissioner determines that an excessive number of student transfers occurred during the term of the charter.</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w:t>
      </w:r>
      <w:r>
        <w:rPr>
          <w:u w:val="single"/>
        </w:rPr>
        <w:t xml:space="preserve">or if the commissioner denies expedited renewal under Subsection (b-1)</w:t>
      </w:r>
      <w:r>
        <w:t xml:space="preserve">,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12.117,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application required under Subsection (a) or any communication with the applicant or with the school in which the applicant is currently enrolled may not include a request for information regarding the applicant's discipline history except for a disciplinary action described by Section 12.111(a)(5)(A) or a notice of disciplinary action under Section 37.022.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12.1211, Education Code, is amended to read as follows:</w:t>
      </w:r>
    </w:p>
    <w:p w:rsidR="003F3435" w:rsidRDefault="0032493E">
      <w:pPr>
        <w:spacing w:line="480" w:lineRule="auto"/>
        <w:ind w:firstLine="720"/>
        <w:jc w:val="both"/>
      </w:pPr>
      <w:r>
        <w:t xml:space="preserve">Sec.</w:t>
      </w:r>
      <w:r xml:space="preserve">
        <w:t> </w:t>
      </w:r>
      <w:r>
        <w:t xml:space="preserve">12.1211.</w:t>
      </w:r>
      <w:r xml:space="preserve">
        <w:t> </w:t>
      </w:r>
      <w:r xml:space="preserve">
        <w:t> </w:t>
      </w:r>
      <w:r>
        <w:rPr>
          <w:u w:val="single"/>
        </w:rPr>
        <w:t xml:space="preserve">INFORMATION REGARDING</w:t>
      </w:r>
      <w:r>
        <w:t xml:space="preserve"> [</w:t>
      </w:r>
      <w:r>
        <w:rPr>
          <w:strike/>
        </w:rPr>
        <w:t xml:space="preserve">NAMES OF</w:t>
      </w:r>
      <w:r>
        <w:t xml:space="preserve">] MEMBERS OF GOVERNING BODY LISTED ON WEBSITE.  An open-enrollment charter school shall list the names of the members of the governing body on the home page of the school's Internet website </w:t>
      </w:r>
      <w:r>
        <w:rPr>
          <w:u w:val="single"/>
        </w:rPr>
        <w:t xml:space="preserve">and provide additional information regarding members of the governing body that is easily accessible on the website,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relevant biographical information for each member related to employment history and educational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member has a substantial interest in a business entity as described by Section 171.002, Local Government Code, and if so, whether that business entity contracts with the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in which the members are selected as described in the school's charter;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terms of service of each member on the governing body;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years each member has served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12.131, Education Code,</w:t>
      </w:r>
      <w:r>
        <w:t xml:space="preserve"> </w:t>
      </w:r>
      <w:r>
        <w:t xml:space="preserve">is amended to read as follows:</w:t>
      </w:r>
    </w:p>
    <w:p w:rsidR="003F3435" w:rsidRDefault="0032493E">
      <w:pPr>
        <w:spacing w:line="480" w:lineRule="auto"/>
        <w:ind w:firstLine="720"/>
        <w:jc w:val="both"/>
      </w:pPr>
      <w:r>
        <w:t xml:space="preserve">Sec.</w:t>
      </w:r>
      <w:r xml:space="preserve">
        <w:t> </w:t>
      </w:r>
      <w:r>
        <w:t xml:space="preserve">12.131.</w:t>
      </w:r>
      <w:r xml:space="preserve">
        <w:t> </w:t>
      </w:r>
      <w:r xml:space="preserve">
        <w:t> </w:t>
      </w:r>
      <w:r>
        <w:rPr>
          <w:u w:val="single"/>
        </w:rPr>
        <w:t xml:space="preserve">STUDENT DISCIPLINE</w:t>
      </w:r>
      <w:r>
        <w:t xml:space="preserve"> [</w:t>
      </w:r>
      <w:r>
        <w:rPr>
          <w:strike/>
        </w:rPr>
        <w:t xml:space="preserve">REMOVAL OF STUDENTS TO DISCIPLINARY ALTERNATIVE EDUCATION PROGRAM; EXPULSION OF STUDENTS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12.131, Education Code, is amended  by amending Subsection (b) and adding Subsections (b-1), (d), (e), and (f)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may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suspend a student for a reason identified in the school's code of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w:t>
      </w:r>
      <w:r>
        <w:t xml:space="preserve"> </w:t>
      </w:r>
      <w:r>
        <w:t xml:space="preserve">[</w:t>
      </w:r>
      <w:r>
        <w:rPr>
          <w:strike/>
        </w:rPr>
        <w:t xml:space="preserve">not elect to</w:t>
      </w:r>
      <w:r>
        <w:t xml:space="preserve">] expel a student for a reason </w:t>
      </w:r>
      <w:r>
        <w:rPr>
          <w:u w:val="single"/>
        </w:rPr>
        <w:t xml:space="preserve">for which expulsion</w:t>
      </w:r>
      <w:r>
        <w:t xml:space="preserve"> </w:t>
      </w:r>
      <w:r>
        <w:t xml:space="preserve">[</w:t>
      </w:r>
      <w:r>
        <w:rPr>
          <w:strike/>
        </w:rPr>
        <w:t xml:space="preserve">that</w:t>
      </w:r>
      <w:r>
        <w:t xml:space="preserve">] is [</w:t>
      </w:r>
      <w:r>
        <w:rPr>
          <w:strike/>
        </w:rPr>
        <w:t xml:space="preserve">not</w:t>
      </w:r>
      <w:r>
        <w:t xml:space="preserve">] authorized </w:t>
      </w:r>
      <w:r>
        <w:rPr>
          <w:u w:val="single"/>
        </w:rPr>
        <w:t xml:space="preserve">under Subchapter A, Chapter 37,</w:t>
      </w:r>
      <w:r>
        <w:t xml:space="preserve"> </w:t>
      </w:r>
      <w:r>
        <w:t xml:space="preserve">[</w:t>
      </w:r>
      <w:r>
        <w:rPr>
          <w:strike/>
        </w:rPr>
        <w:t xml:space="preserve">by Section 37.007</w:t>
      </w:r>
      <w:r>
        <w:t xml:space="preserve">] or [</w:t>
      </w:r>
      <w:r>
        <w:rPr>
          <w:strike/>
        </w:rPr>
        <w:t xml:space="preserve">specified in</w:t>
      </w:r>
      <w:r>
        <w:t xml:space="preserve">] the school's code of conduct [</w:t>
      </w:r>
      <w:r>
        <w:rPr>
          <w:strike/>
        </w:rPr>
        <w:t xml:space="preserve">as conduct that may result in expulsion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open-enrollment charter school's code of conduct may not authorize expulsion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attendance or academic ability or performance;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acts or omissions of a student's parent or legal guardian.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suspension under this section may not exceed three school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required under Section 37.007(e), a student who is younger than 10 years of age may not be expelled for a period of more than one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employee of an open-enrollment charter school may not suggest a student withdraw from the school in lieu of being disciplined as provided by the school's code of conduct.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12, Education Code, is amended by adding Section 12.138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12.138.</w:t>
      </w:r>
      <w:r>
        <w:rPr>
          <w:u w:val="single"/>
        </w:rPr>
        <w:t xml:space="preserve"> </w:t>
      </w:r>
      <w:r>
        <w:rPr>
          <w:u w:val="single"/>
        </w:rPr>
        <w:t xml:space="preserve"> </w:t>
      </w:r>
      <w:r>
        <w:rPr>
          <w:u w:val="single"/>
        </w:rPr>
        <w:t xml:space="preserve">ELECTIONEERING PROHIBITED.  Notwithstanding any other law, the governing body or a member of the governing body of an open-enrollment charter school or an employee or contractor of an open-enrollment charter school may not use state or local funds or other resources of the school to electioneer for or against any candidate, measure, or political party.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255, Election Code, is amended by adding Section 255.0011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255.0011.</w:t>
      </w:r>
      <w:r>
        <w:rPr>
          <w:u w:val="single"/>
        </w:rPr>
        <w:t xml:space="preserve"> </w:t>
      </w:r>
      <w:r>
        <w:rPr>
          <w:u w:val="single"/>
        </w:rPr>
        <w:t xml:space="preserve"> </w:t>
      </w:r>
      <w:r>
        <w:rPr>
          <w:u w:val="single"/>
        </w:rPr>
        <w:t xml:space="preserve">OPEN-ENROLLMENT CHARTER SCHOOLS. In this chapter, "open-enrollment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255.003(a), (b-1),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An officer or employee of a political subdivision </w:t>
      </w:r>
      <w:r>
        <w:rPr>
          <w:u w:val="single"/>
        </w:rPr>
        <w:t xml:space="preserve">or open-enrollment charter school</w:t>
      </w:r>
      <w:r>
        <w:t xml:space="preserve"> may not knowingly spend or authorize the spending of public funds for political advertising.</w:t>
      </w:r>
    </w:p>
    <w:p w:rsidR="003F3435" w:rsidRDefault="0032493E">
      <w:pPr>
        <w:spacing w:line="480" w:lineRule="auto"/>
        <w:ind w:firstLine="720"/>
        <w:jc w:val="both"/>
      </w:pPr>
      <w:r>
        <w:t xml:space="preserve">(b-1)</w:t>
      </w:r>
      <w:r xml:space="preserve">
        <w:t> </w:t>
      </w:r>
      <w:r xml:space="preserve">
        <w:t> </w:t>
      </w:r>
      <w:r>
        <w:t xml:space="preserve">An officer or employee of a political subdivision </w:t>
      </w:r>
      <w:r>
        <w:rPr>
          <w:u w:val="single"/>
        </w:rPr>
        <w:t xml:space="preserve">or open-enrollment charter school</w:t>
      </w:r>
      <w:r>
        <w:t xml:space="preserve"> may not spend or authorize the spending of public funds for a communication describing a measure if the communication contains information that:</w:t>
      </w:r>
    </w:p>
    <w:p w:rsidR="003F3435" w:rsidRDefault="0032493E">
      <w:pPr>
        <w:spacing w:line="480" w:lineRule="auto"/>
        <w:ind w:firstLine="1440"/>
        <w:jc w:val="both"/>
      </w:pPr>
      <w:r>
        <w:t xml:space="preserve">(1)</w:t>
      </w:r>
      <w:r xml:space="preserve">
        <w:t> </w:t>
      </w:r>
      <w:r xml:space="preserve">
        <w:t> </w:t>
      </w:r>
      <w:r>
        <w:t xml:space="preserve">the officer or employee knows is false; and</w:t>
      </w:r>
    </w:p>
    <w:p w:rsidR="003F3435" w:rsidRDefault="0032493E">
      <w:pPr>
        <w:spacing w:line="480" w:lineRule="auto"/>
        <w:ind w:firstLine="1440"/>
        <w:jc w:val="both"/>
      </w:pPr>
      <w:r>
        <w:t xml:space="preserve">(2)</w:t>
      </w:r>
      <w:r xml:space="preserve">
        <w:t> </w:t>
      </w:r>
      <w:r xml:space="preserve">
        <w:t> </w:t>
      </w:r>
      <w:r>
        <w:t xml:space="preserve">is sufficiently substantial and important as to be reasonably likely to influence a voter to vote for or against the measure.</w:t>
      </w:r>
    </w:p>
    <w:p w:rsidR="003F3435" w:rsidRDefault="0032493E">
      <w:pPr>
        <w:spacing w:line="480" w:lineRule="auto"/>
        <w:ind w:firstLine="720"/>
        <w:jc w:val="both"/>
      </w:pPr>
      <w:r>
        <w:t xml:space="preserve">(d)</w:t>
      </w:r>
      <w:r xml:space="preserve">
        <w:t> </w:t>
      </w:r>
      <w:r xml:space="preserve">
        <w:t> </w:t>
      </w:r>
      <w:r>
        <w:t xml:space="preserve">It is an affirmative defense to prosecution for an offense under this section or the imposition of a civil penalty for conduct under this section that an officer or employee of a political subdivision </w:t>
      </w:r>
      <w:r>
        <w:rPr>
          <w:u w:val="single"/>
        </w:rPr>
        <w:t xml:space="preserve">or open-enrollment charter school</w:t>
      </w:r>
      <w:r>
        <w:t xml:space="preserve"> reasonably relied on a court order or an interpretation of this section in a written opinion issued by:</w:t>
      </w:r>
    </w:p>
    <w:p w:rsidR="003F3435" w:rsidRDefault="0032493E">
      <w:pPr>
        <w:spacing w:line="480" w:lineRule="auto"/>
        <w:ind w:firstLine="1440"/>
        <w:jc w:val="both"/>
      </w:pPr>
      <w:r>
        <w:t xml:space="preserve">(1)</w:t>
      </w:r>
      <w:r xml:space="preserve">
        <w:t> </w:t>
      </w:r>
      <w:r xml:space="preserve">
        <w:t> </w:t>
      </w:r>
      <w:r>
        <w:t xml:space="preserve">a court of record;</w:t>
      </w:r>
    </w:p>
    <w:p w:rsidR="003F3435" w:rsidRDefault="0032493E">
      <w:pPr>
        <w:spacing w:line="480" w:lineRule="auto"/>
        <w:ind w:firstLine="1440"/>
        <w:jc w:val="both"/>
      </w:pPr>
      <w:r>
        <w:t xml:space="preserve">(2)</w:t>
      </w:r>
      <w:r xml:space="preserve">
        <w:t> </w:t>
      </w:r>
      <w:r xml:space="preserve">
        <w:t> </w:t>
      </w:r>
      <w:r>
        <w:t xml:space="preserve">the attorney general; or</w:t>
      </w:r>
    </w:p>
    <w:p w:rsidR="003F3435" w:rsidRDefault="0032493E">
      <w:pPr>
        <w:spacing w:line="480" w:lineRule="auto"/>
        <w:ind w:firstLine="1440"/>
        <w:jc w:val="both"/>
      </w:pPr>
      <w:r>
        <w:t xml:space="preserve">(3)</w:t>
      </w:r>
      <w:r xml:space="preserve">
        <w:t> </w:t>
      </w:r>
      <w:r xml:space="preserve">
        <w:t> </w:t>
      </w:r>
      <w:r>
        <w:t xml:space="preserve">the commission.</w:t>
      </w:r>
    </w:p>
    <w:p w:rsidR="003F3435" w:rsidRDefault="0032493E">
      <w:pPr>
        <w:spacing w:line="480" w:lineRule="auto"/>
        <w:ind w:firstLine="720"/>
        <w:jc w:val="both"/>
      </w:pPr>
      <w:r>
        <w:t xml:space="preserve">(e)</w:t>
      </w:r>
      <w:r xml:space="preserve">
        <w:t> </w:t>
      </w:r>
      <w:r xml:space="preserve">
        <w:t> </w:t>
      </w:r>
      <w:r>
        <w:t xml:space="preserve">On written request of the governing body of a political subdivision </w:t>
      </w:r>
      <w:r>
        <w:rPr>
          <w:u w:val="single"/>
        </w:rPr>
        <w:t xml:space="preserve">or open-enrollment charter school</w:t>
      </w:r>
      <w:r>
        <w:t xml:space="preserve"> that has ordered an election on a measure, the commission shall prepare an advance written advisory opinion as to whether a particular communication relating to the measure does or does not comply with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255.0031(a)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An officer or employee of a state agency</w:t>
      </w:r>
      <w:r>
        <w:rPr>
          <w:u w:val="single"/>
        </w:rPr>
        <w:t xml:space="preserve">,</w:t>
      </w:r>
      <w:r>
        <w:t xml:space="preserve"> [</w:t>
      </w:r>
      <w:r>
        <w:rPr>
          <w:strike/>
        </w:rPr>
        <w:t xml:space="preserve">or</w:t>
      </w:r>
      <w:r>
        <w:t xml:space="preserve">] political subdivision</w:t>
      </w:r>
      <w:r>
        <w:rPr>
          <w:u w:val="single"/>
        </w:rPr>
        <w:t xml:space="preserve">, or open-enrollment charter school</w:t>
      </w:r>
      <w:r>
        <w:t xml:space="preserve"> may not knowingly use or authorize the use of an internal mail system for the distribution of political advertising.</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the use of an internal mail system to distribute political advertising that is delivered to the premises of a state agency</w:t>
      </w:r>
      <w:r>
        <w:rPr>
          <w:u w:val="single"/>
        </w:rPr>
        <w:t xml:space="preserve">,</w:t>
      </w:r>
      <w:r>
        <w:t xml:space="preserve"> [</w:t>
      </w:r>
      <w:r>
        <w:rPr>
          <w:strike/>
        </w:rPr>
        <w:t xml:space="preserve">or</w:t>
      </w:r>
      <w:r>
        <w:t xml:space="preserve">] political subdivision</w:t>
      </w:r>
      <w:r>
        <w:rPr>
          <w:u w:val="single"/>
        </w:rPr>
        <w:t xml:space="preserve">, or open-enrollment charter school</w:t>
      </w:r>
      <w:r>
        <w:t xml:space="preserve"> through the United States Postal Service; or</w:t>
      </w:r>
    </w:p>
    <w:p w:rsidR="003F3435" w:rsidRDefault="0032493E">
      <w:pPr>
        <w:spacing w:line="480" w:lineRule="auto"/>
        <w:ind w:firstLine="1440"/>
        <w:jc w:val="both"/>
      </w:pPr>
      <w:r>
        <w:t xml:space="preserve">(2)</w:t>
      </w:r>
      <w:r xml:space="preserve">
        <w:t> </w:t>
      </w:r>
      <w:r xml:space="preserve">
        <w:t> </w:t>
      </w:r>
      <w:r>
        <w:t xml:space="preserve">the use of an internal mail system by a state agency or municipality to distribute political advertising that is the subject of or related to an investigation, hearing, or other official proceeding of the agency or municipality.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255.0031(d)(1), Election Code, is amended to read as follows:</w:t>
      </w:r>
    </w:p>
    <w:p w:rsidR="003F3435" w:rsidRDefault="0032493E">
      <w:pPr>
        <w:spacing w:line="480" w:lineRule="auto"/>
        <w:ind w:firstLine="1440"/>
        <w:jc w:val="both"/>
      </w:pPr>
      <w:r>
        <w:t xml:space="preserve">(1)</w:t>
      </w:r>
      <w:r xml:space="preserve">
        <w:t> </w:t>
      </w:r>
      <w:r xml:space="preserve">
        <w:t> </w:t>
      </w:r>
      <w:r>
        <w:t xml:space="preserve">"Internal mail system" means a system operated by a state agency</w:t>
      </w:r>
      <w:r>
        <w:rPr>
          <w:u w:val="single"/>
        </w:rPr>
        <w:t xml:space="preserve">,</w:t>
      </w:r>
      <w:r>
        <w:t xml:space="preserve"> [</w:t>
      </w:r>
      <w:r>
        <w:rPr>
          <w:strike/>
        </w:rPr>
        <w:t xml:space="preserve">or</w:t>
      </w:r>
      <w:r>
        <w:t xml:space="preserve">] political subdivision</w:t>
      </w:r>
      <w:r>
        <w:rPr>
          <w:u w:val="single"/>
        </w:rPr>
        <w:t xml:space="preserve">, or open-enrollment charter school</w:t>
      </w:r>
      <w:r>
        <w:t xml:space="preserve"> to deliver written documents to officers or employees of the agency or subdivision.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554.001(2),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"Local governmental entity"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political subdivision of the state, including a[</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county</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municipality</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public</w:t>
      </w:r>
      <w:r>
        <w:t xml:space="preserve">] school district</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special-purpose district or authority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open-enrollment charter school</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Notwithstanding Section 12.104(b), Education Code, as amended by this Act, a person employed by an open-enrollment charter school on the effective date of this Act is not required to comply with the changes in law made by this Act until the beginning of the 2023-2024 school year.</w:t>
      </w:r>
    </w:p>
    <w:p w:rsidR="003F3435" w:rsidRDefault="0032493E">
      <w:pPr>
        <w:spacing w:line="480" w:lineRule="auto"/>
        <w:ind w:firstLine="720"/>
        <w:jc w:val="both"/>
      </w:pPr>
      <w:r>
        <w:t xml:space="preserve">(b)</w:t>
      </w:r>
      <w:r xml:space="preserve">
        <w:t> </w:t>
      </w:r>
      <w:r xml:space="preserve">
        <w:t> </w:t>
      </w:r>
      <w:r>
        <w:t xml:space="preserve">The change in law made to Section 12.1051, Education Code, applies only to an open meeting held on or after the effective date of this Act.</w:t>
      </w:r>
    </w:p>
    <w:p w:rsidR="003F3435" w:rsidRDefault="0032493E">
      <w:pPr>
        <w:spacing w:line="480" w:lineRule="auto"/>
        <w:ind w:firstLine="720"/>
        <w:jc w:val="both"/>
      </w:pPr>
      <w:r>
        <w:t xml:space="preserve">(c)</w:t>
      </w:r>
      <w:r xml:space="preserve">
        <w:t> </w:t>
      </w:r>
      <w:r xml:space="preserve">
        <w:t> </w:t>
      </w:r>
      <w:r>
        <w:t xml:space="preserve">Notwithstanding the effective date of this Act, a charter holder that, on the effective date of this Act, owns or leases an aircraft in a manner other than as authorized under Section 12.1072, Education Code, as added by this Act, must, by a date not later than September 1, 2022:</w:t>
      </w:r>
    </w:p>
    <w:p w:rsidR="003F3435" w:rsidRDefault="0032493E">
      <w:pPr>
        <w:spacing w:line="480" w:lineRule="auto"/>
        <w:ind w:firstLine="1440"/>
        <w:jc w:val="both"/>
      </w:pPr>
      <w:r>
        <w:t xml:space="preserve">(1)</w:t>
      </w:r>
      <w:r xml:space="preserve">
        <w:t> </w:t>
      </w:r>
      <w:r xml:space="preserve">
        <w:t> </w:t>
      </w:r>
      <w:r>
        <w:t xml:space="preserve">offer an agency-approved career and technical education course involving aviation or aviation maintenance, and cease use of the aircraft for any other purpose; or</w:t>
      </w:r>
    </w:p>
    <w:p w:rsidR="003F3435" w:rsidRDefault="0032493E">
      <w:pPr>
        <w:spacing w:line="480" w:lineRule="auto"/>
        <w:ind w:firstLine="1440"/>
        <w:jc w:val="both"/>
      </w:pPr>
      <w:r>
        <w:t xml:space="preserve">(2)</w:t>
      </w:r>
      <w:r xml:space="preserve">
        <w:t> </w:t>
      </w:r>
      <w:r xml:space="preserve">
        <w:t> </w:t>
      </w:r>
      <w:r>
        <w:t xml:space="preserve">sell the aircraft or terminate the lease for the aircraft, as applicable.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