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1082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Education; April</w:t>
      </w:r>
      <w:r xml:space="preserve">
        <w:t> </w:t>
      </w:r>
      <w:r>
        <w:t xml:space="preserve">30,</w:t>
      </w:r>
      <w:r xml:space="preserve">
        <w:t> </w:t>
      </w:r>
      <w:r>
        <w:t xml:space="preserve">2021, reported favorably by the following vote:</w:t>
      </w:r>
      <w:r>
        <w:t xml:space="preserve"> </w:t>
      </w:r>
      <w:r>
        <w:t xml:space="preserve"> </w:t>
      </w:r>
      <w:r>
        <w:t xml:space="preserve">Yeas 10, Nays 0; April</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parental access to curriculum materials used in a public school's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26.006(a)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parent is entitled to:</w:t>
      </w:r>
    </w:p>
    <w:p w:rsidR="003F3435" w:rsidRDefault="0032493E">
      <w:pPr>
        <w:spacing w:line="480" w:lineRule="auto"/>
        <w:ind w:firstLine="1440"/>
        <w:jc w:val="both"/>
      </w:pPr>
      <w:r>
        <w:t xml:space="preserve">(1)</w:t>
      </w:r>
      <w:r xml:space="preserve">
        <w:t> </w:t>
      </w:r>
      <w:r xml:space="preserve">
        <w:t> </w:t>
      </w:r>
      <w:r>
        <w:t xml:space="preserve">review all teaching materials, instructional materials, and other teaching aids used in the classroom of the parent's child</w:t>
      </w:r>
      <w:r>
        <w:rPr>
          <w:u w:val="single"/>
        </w:rPr>
        <w:t xml:space="preserve">, including curriculum materials used in any human sexuality instruction provided to the child</w:t>
      </w:r>
      <w:r>
        <w:t xml:space="preserve">; and</w:t>
      </w:r>
    </w:p>
    <w:p w:rsidR="003F3435" w:rsidRDefault="0032493E">
      <w:pPr>
        <w:spacing w:line="480" w:lineRule="auto"/>
        <w:ind w:firstLine="1440"/>
        <w:jc w:val="both"/>
      </w:pPr>
      <w:r>
        <w:t xml:space="preserve">(2)</w:t>
      </w:r>
      <w:r xml:space="preserve">
        <w:t> </w:t>
      </w:r>
      <w:r xml:space="preserve">
        <w:t> </w:t>
      </w:r>
      <w:r>
        <w:t xml:space="preserve">review each test administered to the parent's child after the test is administered.</w:t>
      </w:r>
    </w:p>
    <w:p w:rsidR="003F3435" w:rsidRDefault="0032493E">
      <w:pPr>
        <w:spacing w:line="480" w:lineRule="auto"/>
        <w:ind w:firstLine="720"/>
        <w:jc w:val="both"/>
      </w:pPr>
      <w:r>
        <w:t xml:space="preserve">(c)</w:t>
      </w:r>
      <w:r xml:space="preserve">
        <w:t> </w:t>
      </w:r>
      <w:r xml:space="preserve">
        <w:t> </w:t>
      </w:r>
      <w:r>
        <w:t xml:space="preserve">A student's parent is entitled to request that the school district or open-enrollment charter school the student attends allow the student to take home any instructional materials used by the student.  Subject to the availability of the instructional materials, the district or school shall honor the request.  A student who takes home instructional materials must return the instructional materials to school at the beginning of the next school day if requested to do so by the student's teacher.  A school district or open-enrollment charter school must provide the instructional materials to the student in printed format if the student does not have reliable access to technology at the student's home.  In this subsection, "instructional material" has the meaning assigned by Section 31.002 </w:t>
      </w:r>
      <w:r>
        <w:rPr>
          <w:u w:val="single"/>
        </w:rPr>
        <w:t xml:space="preserve">and includes curriculum materials used in the district's or school's human sexuality instruction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28.004(i), Education Code, is amended to read as follows:</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 decision regarding whether the district will provide human sexuality instruction to district students. 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summary of the basic content of the district's human sexuality instruction to be provided to the student, including a statement informing the parent of the instructional requirements under state law;</w:t>
      </w:r>
    </w:p>
    <w:p w:rsidR="003F3435" w:rsidRDefault="0032493E">
      <w:pPr>
        <w:spacing w:line="480" w:lineRule="auto"/>
        <w:ind w:firstLine="1440"/>
        <w:jc w:val="both"/>
      </w:pPr>
      <w:r>
        <w:t xml:space="preserve">(2)</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t xml:space="preserve">review curriculum materials as provided by </w:t>
      </w:r>
      <w:r>
        <w:rPr>
          <w:u w:val="single"/>
        </w:rPr>
        <w:t xml:space="preserve">Section 26.006</w:t>
      </w:r>
      <w:r>
        <w:t xml:space="preserve"> [</w:t>
      </w:r>
      <w:r>
        <w:rPr>
          <w:strike/>
        </w:rPr>
        <w:t xml:space="preserve">Subsection (j)</w:t>
      </w:r>
      <w:r>
        <w:t xml:space="preserve">]; and</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1440"/>
        <w:jc w:val="both"/>
      </w:pPr>
      <w:r>
        <w:t xml:space="preserve">(3)</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28.004(j),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