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1090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5,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2021, read first time and referred to Committee on Business &amp; Commerce; May</w:t>
      </w:r>
      <w:r xml:space="preserve">
        <w:t> </w:t>
      </w:r>
      <w:r>
        <w:t xml:space="preserve">5,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5,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1090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certain regulations adopted by governmental entities regarding land use restrictions and building products, materials, or methods used in the construction or renovation of residential or commercial buildings.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3000.002(c),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This section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program established by a state agency that requires particular standards, incentives, or financing arrangements in order to comply with requirements of a state or federal funding source or housing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requirement for a building necessary to consider the building eligible for windstorm and hail insurance coverage under Chapter 2210, Insurance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ordinance or other regulation that regulates outdoor lighting that is adopted for the purpose of reducing light pollution and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adopted by a governmental entity that is certified as a Dark Sky Community by the International Dark-Sky Association as part of the International Dark Sky Places Program;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is adopted by a governmental entity that has adopted a resolution stating the entity's intent to become certified as a Dark Sky Community by the International Dark-Sky Association as part of the International Dark Sky Places Program and does not regulate outdoor lighting in a manner that is more restrictive than the prohibitions or limitations required to become certified as a Dark Sky Community;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 xml:space="preserve">
        <w:t> </w:t>
      </w:r>
      <w:r>
        <w:t xml:space="preserve">applies to outdoor lighting within five miles of the boundary of a military base in which an active training program is conducted;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ordinance or order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regulates outdoor lighting;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adopted under Subchapter B, Chapter 229, Local Government Code, or Subchapter B, Chapter 240, Local Government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building located in a place or area designated for its historical, cultural, or architectural importance and significance that a municipality may regulate under Section 211.003(b), Local Government Code, if the municipality: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a certified local government under the National Historic Preservation Act (54 U.S.C. Section 300101 et seq.);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an applicable landmark ordinance that meets the requirements under the certified local government program as determined by the Texas Historical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building located in a place or area designated for its historical, cultural, or architectural importance and significance by a governmental entity, if designated before April 1, 2019;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building located in an area designated as a historic district on the National Register of Historic Places;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building designated as a Recorded Texas Historic Landmark;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building designated as a State Archeological Landmark or State Antiquities Landmark;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 building listed on the National Register of Historic Places or designated as a landmark by a governmental entity;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a building located in a World Heritage Buffer Zone;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a building located in an area designated for development, restoration, or preservation in a main street city under the main street program established under Section 442.014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standard for a plumbing product required by an ordinance or other regulation implementing a water conservation plan or program described by Section 11.1271 or 13.146, Water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standard for a plumbing product imposed by the Texas Water Development Board as a condition of applying for or receiving financial assistance under a program administered by the board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3000.004,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3000.004.</w:t>
      </w:r>
      <w:r xml:space="preserve">
        <w:t> </w:t>
      </w:r>
      <w:r xml:space="preserve">
        <w:t> </w:t>
      </w:r>
      <w:r>
        <w:t xml:space="preserve">OTHER PROVISIONS NOT AFFECTED.  This chapter does not affect provisions regarding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installation of a fire sprinkler protection system under Section 1301.551(i), Occupations Code, or Section 775.045(a)(1), Health and Safety Code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enforcement of land use restrictions contained in plats and other instruments under Subchapter F, Chapter 212, Local Government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212.151,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212.151.</w:t>
      </w:r>
      <w:r xml:space="preserve">
        <w:t> </w:t>
      </w:r>
      <w:r xml:space="preserve">
        <w:t> </w:t>
      </w:r>
      <w:r>
        <w:t xml:space="preserve">MUNICIPALITY COVERED BY SUBCHAPTER.  This subchapter applies only to a municipality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with a population of 1.5 million or more that passes an ordinance that requires uniform application and enforcement of this subchapter with regard to all property and residents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a population of less than 4,000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located in two counties, one of which has a population greater than 45,000;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borders Lake Lyndon B. Johnson;</w:t>
      </w:r>
      <w:r>
        <w:t xml:space="preserve">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to a municipality</w:t>
      </w:r>
      <w:r>
        <w:t xml:space="preserve">] that does not have zoning ordinances and passes an ordinance that requires uniform application and enforcement of this subchapter with regard to all property and residents.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1090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