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1102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1102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Texas Reskilling and Upskilling through Education (TRUE) Program to support workforce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 or public technical institute;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consortium of public junior colleges or public technical institutes;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chamber of commerce, trade association, or economic development corporation that partners with a public junior college or public technical institute or a consortium of public junior colleges or public technical institutes.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Reskilling and Upskilling through Education (TRUE)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ESTABLISHMENT; ADMINISTRATION; PURPOSE.  (a)  The Texas Reskilling and Upskilling through Education (TRUE) Program is established to strengthen the Texas workforce and build a stronger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program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using funds appropriated or otherwise available for the purpose, the board shall award grants to eligible entities for creating, redesigning, or expanding workforce training programs and delivering education and workforce training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lead to postsecondary industry certifications or other workforce credentials required for high-demand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developed and provided in consultation with employers who are hiring in high-demand occupations;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pathways to employment for students and learners.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grants under this subchapter,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to the greatest extent practicable: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award grants to at least one eligible entity in each region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training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matches regional workforce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supported by a labor market analysis of job postings and employers hiring roles with the skills developed by the program;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does not duplicate existing program offerings within the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give preference to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a consortium of public junior colleges and public technical institutes;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training to displaced workers;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offer affordable training programs to students;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partner with local chambers of commerce, trade associations, economic development corporations, and local workforce boards to analyze job postings and identify employers hiring roles with the skills developed by the training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an eligible entity under this subchapter may be used only for the support and maintenance of educational and general activities that promote workforce learning,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existing, new, or redesigned accelerated programs that teach high-demand skills and lead to postsecondary industry certifications or other workforce credentials valued in growing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that can be completed in six months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redesigning existing postsecondary industry certifications or credentials and certificate programs or other courses of instruction leading to those certifications or credentials to meet the standards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that are stackable in high-demand career pathways and address the needs of high-demand occupations identified by the Texas Workforce Commission or applicable local workforce development boards;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tracking and reporting enrollment, credential completion, and employment outcomes for students in courses and programs described by this subsection to gauge the impact on student success.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an eligible entity under the program in a fiscal year that is not used by the entity in that fiscal year may be held and used by the entity in the subsequent fiscal year for the purposes prescribed in this section if the entity provides to the board a reasonable explanation for holding and using the money in the subsequent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eligible entities, the Texas Workforce Commission, and private employers, shall identify existing and develop new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eligible entities,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postsecondary industry certifications or other workforce credentials developed or redesigned using grant funds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entity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public junior colleges and public technical institutes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eligible entities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under Subchapter T-2, Chapter 61, Education Code, as added by this Act, beginning with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w:t>
      </w:r>
      <w:r>
        <w:t xml:space="preserve"> </w:t>
      </w:r>
      <w:r>
        <w:t xml:space="preserve">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