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1109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schools to provide instruction and materials and adopt policies relating to the prevention of child abuse, family violence, and dating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Christine Blubaugh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by adding Subsection (u) to read as follows: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The State Board of Education shall adopt rules requiring students to receive instruction on the prevention of child abuse, family violence, and dating violence at least once in middle or junior high school and at least twice in high school.  The instruction must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dating violence policy adopted by the student's school district under Section 37.0831;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prevalence of dating violence and the recognition of abuse warning signs;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for reporting violence or abuse;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educational materials or resources available to students under Section 37.0831(c).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37.0831, Education Code, is amended to read as follows:</w:t>
      </w:r>
    </w:p>
    <w:p w:rsidR="003F3435" w:rsidRDefault="0032493E">
      <w:pPr>
        <w:spacing w:line="480" w:lineRule="auto"/>
        <w:ind w:firstLine="720"/>
        <w:jc w:val="both"/>
      </w:pPr>
      <w:r>
        <w:t xml:space="preserve">Sec.</w:t>
      </w:r>
      <w:r xml:space="preserve">
        <w:t> </w:t>
      </w:r>
      <w:r>
        <w:t xml:space="preserve">37.0831.</w:t>
      </w:r>
      <w:r xml:space="preserve">
        <w:t> </w:t>
      </w:r>
      <w:r xml:space="preserve">
        <w:t> </w:t>
      </w:r>
      <w:r>
        <w:t xml:space="preserve">DATING VIOLENCE POLICIES</w:t>
      </w:r>
      <w:r>
        <w:rPr>
          <w:u w:val="single"/>
        </w:rPr>
        <w:t xml:space="preserve">; EDUCATIONAL MATERIALS AND RESOURCES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37.0831, Education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dating violence policy must:</w:t>
      </w:r>
    </w:p>
    <w:p w:rsidR="003F3435" w:rsidRDefault="0032493E">
      <w:pPr>
        <w:spacing w:line="480" w:lineRule="auto"/>
        <w:ind w:firstLine="1440"/>
        <w:jc w:val="both"/>
      </w:pPr>
      <w:r>
        <w:t xml:space="preserve">(1)</w:t>
      </w:r>
      <w:r xml:space="preserve">
        <w:t> </w:t>
      </w:r>
      <w:r xml:space="preserve">
        <w:t> </w:t>
      </w:r>
      <w:r>
        <w:t xml:space="preserve">include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definition of dating violence that includes the intentional use of physical, sexual, verbal, or emotional abuse by a person to harm, threaten, intimidate, or control another person in a dating relationship, as defined by Section 71.0021,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clear statement that dating violence is not tolerated at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reporting procedures and guidelines for students who are victims of dating violence;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information regarding the instruction on the prevention of dating violence required under Section 28.002(u);</w:t>
      </w:r>
      <w:r>
        <w:t xml:space="preserve"> and</w:t>
      </w:r>
    </w:p>
    <w:p w:rsidR="003F3435" w:rsidRDefault="0032493E">
      <w:pPr>
        <w:spacing w:line="480" w:lineRule="auto"/>
        <w:ind w:firstLine="1440"/>
        <w:jc w:val="both"/>
      </w:pPr>
      <w:r>
        <w:t xml:space="preserve">(2)</w:t>
      </w:r>
      <w:r xml:space="preserve">
        <w:t> </w:t>
      </w:r>
      <w:r xml:space="preserve">
        <w:t> </w:t>
      </w:r>
      <w:r>
        <w:t xml:space="preserve">address safety planning, enforcement of protective orders, school-based alternatives to protective orders, training for teachers and administrators, counseling for affected students, and awareness education for students and parents.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possible, a school district shall make available to students: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age-appropriate educational materials that include information on the dangers of dating violence;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to students seeking help.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1109 passed the Senate on May</w:t>
      </w:r>
      <w:r xml:space="preserve">
        <w:t> </w:t>
      </w:r>
      <w:r>
        <w:t xml:space="preserve">4,</w:t>
      </w:r>
      <w:r xml:space="preserve">
        <w:t> </w:t>
      </w:r>
      <w:r>
        <w:t xml:space="preserve">2021, by the following vote:  Yeas</w:t>
      </w:r>
      <w:r xml:space="preserve">
        <w:t> </w:t>
      </w:r>
      <w:r>
        <w:t xml:space="preserve">28, Nays</w:t>
      </w:r>
      <w:r xml:space="preserve">
        <w:t> </w:t>
      </w:r>
      <w:r>
        <w:t xml:space="preserve">2; and that the Senate concurred in House amendment on May 29, 2021, by the following vote:  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1109 passed the House, with amendment, on May 26, 2021, by the following vote:  Yeas</w:t>
      </w:r>
      <w:r xml:space="preserve">
        <w:t> </w:t>
      </w:r>
      <w:r>
        <w:t xml:space="preserve">99, Nays</w:t>
      </w:r>
      <w:r xml:space="preserve">
        <w:t> </w:t>
      </w:r>
      <w:r>
        <w:t xml:space="preserve">48,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