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State Affairs;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2;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registrar's failure to cancel voter registrations under applicable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Election Code, is amended by adding Section 16.039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16.039.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FAILURE BY REGISTRAR TO TIMELY PERFORM DUTY.  If a registrar fails to timely perform a duty imposed on the registrar under this subchapter requiring the cancellation of a voter's registration, the secretary of state may withhold funds administered and distributed by the secretary under Chapter 19 or Section 31.009 from the registrar.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