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Kolkhorst</w:t>
      </w:r>
      <w:r xml:space="preserve">
        <w:tab wTab="150" tlc="none" cTlc="0"/>
      </w:r>
      <w:r>
        <w:t xml:space="preserve">S.B.</w:t>
      </w:r>
      <w:r xml:space="preserve">
        <w:t> </w:t>
      </w:r>
      <w:r>
        <w:t xml:space="preserve">No.</w:t>
      </w:r>
      <w:r xml:space="preserve">
        <w:t> </w:t>
      </w:r>
      <w:r>
        <w:t xml:space="preserve">1118</w:t>
      </w:r>
    </w:p>
    <w:p w:rsidR="003F3435" w:rsidRDefault="0032493E">
      <w:pPr>
        <w:jc w:val="both"/>
      </w:pPr>
      <w:r xml:space="preserve">
        <w:t> </w:t>
      </w:r>
      <w:r xml:space="preserve">
        <w:t> </w:t>
      </w:r>
      <w:r xml:space="preserve">
        <w:t> </w:t>
      </w:r>
      <w:r xml:space="preserve">
        <w:t> </w:t>
      </w:r>
      <w:r xml:space="preserve">
        <w:t> </w:t>
      </w:r>
      <w:r>
        <w:t xml:space="preserve">Perry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administration of the On-The-Ground Conservation Program by the State Soil and Water Conservation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Agriculture Code, is amended by adding Subchapter J to read as follows:</w:t>
      </w:r>
    </w:p>
    <w:p w:rsidR="003F3435" w:rsidRDefault="0032493E">
      <w:pPr>
        <w:spacing w:line="480" w:lineRule="auto"/>
        <w:jc w:val="center"/>
      </w:pPr>
      <w:r>
        <w:rPr>
          <w:u w:val="single"/>
        </w:rPr>
        <w:t xml:space="preserve">SUBCHAPTER J.  ON-THE-GROUND CONSERVATION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"Priority conservation measure" means a priority soil and water conservation land improvement measure designated under Section 201.355.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On-The-Ground Conservation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"Soil health characteristics" means the physical, chemical, and biological characteristics of soil for optimal production, including lower bulk density, good gas exchange, lower surface temperature during growing season, high cation exchange capacity, high soil organic matter, and active soil microorganisms.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201.352.</w:t>
      </w:r>
      <w:r>
        <w:rPr>
          <w:u w:val="single"/>
        </w:rPr>
        <w:t xml:space="preserve"> </w:t>
      </w:r>
      <w:r>
        <w:rPr>
          <w:u w:val="single"/>
        </w:rPr>
        <w:t xml:space="preserve"> </w:t>
      </w:r>
      <w:r>
        <w:rPr>
          <w:u w:val="single"/>
        </w:rPr>
        <w:t xml:space="preserve">CREATION OF PROGRAM.  The state board may develop and administer the program to maximize public benefits by facilitating priority conservation measures and other soil and water conservation land improvement measures by landowners and operators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201.353.</w:t>
      </w:r>
      <w:r>
        <w:rPr>
          <w:u w:val="single"/>
        </w:rPr>
        <w:t xml:space="preserve"> </w:t>
      </w:r>
      <w:r>
        <w:rPr>
          <w:u w:val="single"/>
        </w:rPr>
        <w:t xml:space="preserve"> </w:t>
      </w:r>
      <w:r>
        <w:rPr>
          <w:u w:val="single"/>
        </w:rPr>
        <w:t xml:space="preserve">PROGRAM FUNCTIONS.  (a)  The state board may provide through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technical assistance;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cost-share assistance;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 grants;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help in obtaining technical assistance, cost-share assistance, and direct grants from other public or private 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may create rules, forms, and procedures necessary for the administration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grants, cost-sharing assistance, or other forms of funding from other state or federal governmental entities;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receive, and use gifts, grants, and donations from private 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work with qualified nonprofit organizations and universities to provide technical assistance;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designate one or more conservation districts to administer the program locally.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201.354.</w:t>
      </w:r>
      <w:r>
        <w:rPr>
          <w:u w:val="single"/>
        </w:rPr>
        <w:t xml:space="preserve"> </w:t>
      </w:r>
      <w:r>
        <w:rPr>
          <w:u w:val="single"/>
        </w:rPr>
        <w:t xml:space="preserve"> </w:t>
      </w:r>
      <w:r>
        <w:rPr>
          <w:u w:val="single"/>
        </w:rPr>
        <w:t xml:space="preserve">PROGRAM COST-SHARE RATES.  The state board may establish cost-share rates for eligible soil and water conservation land improvement measures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201.355.</w:t>
      </w:r>
      <w:r>
        <w:rPr>
          <w:u w:val="single"/>
        </w:rPr>
        <w:t xml:space="preserve"> </w:t>
      </w:r>
      <w:r>
        <w:rPr>
          <w:u w:val="single"/>
        </w:rPr>
        <w:t xml:space="preserve"> </w:t>
      </w:r>
      <w:r>
        <w:rPr>
          <w:u w:val="single"/>
        </w:rPr>
        <w:t xml:space="preserve">PRIORITY CONSERVATION MEASURES.  (a)  The state board may designate and give priority under the program to priority conservation measures that maximize public benefits to the state.  Priority conservation measures include measures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soil health characteristics;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conserve and manage water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and manage flooding;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control invasive and nuisance species;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improve resilience to weather extremes, climate variability, and natural disasters;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protect and enhance native habitats, including the protection of endangered species;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mitigate and reduce soil erosion;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restore land damaged by development;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sequester carbon to provide environmental benefits.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standards and specifications for each priority conservation measure designated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local priorities and needs in designating a priority conservation measure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201.356.</w:t>
      </w:r>
      <w:r>
        <w:rPr>
          <w:u w:val="single"/>
        </w:rPr>
        <w:t xml:space="preserve"> </w:t>
      </w:r>
      <w:r>
        <w:rPr>
          <w:u w:val="single"/>
        </w:rPr>
        <w:t xml:space="preserve"> </w:t>
      </w:r>
      <w:r>
        <w:rPr>
          <w:u w:val="single"/>
        </w:rPr>
        <w:t xml:space="preserve">CERTIFICATION.  The state board may provide certification that specific soil and water conservation land improvement measures have been implemented in accordance with any standards and specifications established under Section 201.355(b).</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201.357.</w:t>
      </w:r>
      <w:r>
        <w:rPr>
          <w:u w:val="single"/>
        </w:rPr>
        <w:t xml:space="preserve"> </w:t>
      </w:r>
      <w:r>
        <w:rPr>
          <w:u w:val="single"/>
        </w:rPr>
        <w:t xml:space="preserve"> </w:t>
      </w:r>
      <w:r>
        <w:rPr>
          <w:u w:val="single"/>
        </w:rPr>
        <w:t xml:space="preserve">REPORT.  The state board shall include information regarding the program's activities in the annual report required by Section 201.028.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