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members of the state military forces to participate in the state group benefits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437.212(f),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member of the state military forces who is not a full-time or part-time state employee and who has been on state active duty or on state training or other duty for more than 60 </w:t>
      </w:r>
      <w:r>
        <w:rPr>
          <w:u w:val="single"/>
        </w:rPr>
        <w:t xml:space="preserve">consecutive</w:t>
      </w:r>
      <w:r>
        <w:t xml:space="preserve"> days is, notwithstanding Section 1551.1055, Insurance Code, eligible to participate in the state group benefits program under Chapter 1551, Insurance Code, and is considered to be a full-time state employee for the purposes of that chapter, including the receipt of a full state contribution for insurance coverage, subject to Subsection (f-1) and the following requirements:</w:t>
      </w:r>
    </w:p>
    <w:p w:rsidR="003F3435" w:rsidRDefault="0032493E">
      <w:pPr>
        <w:spacing w:line="480" w:lineRule="auto"/>
        <w:ind w:firstLine="1440"/>
        <w:jc w:val="both"/>
      </w:pPr>
      <w:r>
        <w:t xml:space="preserve">(1)</w:t>
      </w:r>
      <w:r xml:space="preserve">
        <w:t> </w:t>
      </w:r>
      <w:r xml:space="preserve">
        <w:t> </w:t>
      </w:r>
      <w:r>
        <w:t xml:space="preserve">the participant must be a member of the state military forces at the time of enrollment in the group benefits program; and</w:t>
      </w:r>
    </w:p>
    <w:p w:rsidR="003F3435" w:rsidRDefault="0032493E">
      <w:pPr>
        <w:spacing w:line="480" w:lineRule="auto"/>
        <w:ind w:firstLine="1440"/>
        <w:jc w:val="both"/>
      </w:pPr>
      <w:r>
        <w:t xml:space="preserve">(2)</w:t>
      </w:r>
      <w:r xml:space="preserve">
        <w:t> </w:t>
      </w:r>
      <w:r xml:space="preserve">
        <w:t> </w:t>
      </w:r>
      <w:r>
        <w:t xml:space="preserve">an application under this subsection for insurance coverage must be submitted in accordance with procedures established by the Employees Retirement System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437.212(f), Government Code, as amended by this Act, applies only to an application for insurance coverage submitted on or after the effective date of this Act. An application submitted before that date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