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w:t xml:space="preserve">  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certifying that the guardianship is in compliance with this code at the time of transfer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order described by Subsection (a), the county shall accept the transfer of the guardianship.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w:t xml:space="preserve">  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  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w:t>
      </w:r>
      <w:r>
        <w:t xml:space="preserve"> </w:t>
      </w:r>
      <w:r>
        <w:t xml:space="preserve">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CONTESTED GUARDIANSHIP PROCEEDING.  (a)  </w:t>
      </w:r>
      <w:r>
        <w:rPr>
          <w:u w:val="single"/>
        </w:rPr>
        <w:t xml:space="preserve">Subject to Subsection (b), on</w:t>
      </w:r>
      <w:r>
        <w:t xml:space="preserve"> [</w:t>
      </w:r>
      <w:r>
        <w:rPr>
          <w:strike/>
        </w:rPr>
        <w:t xml:space="preserve">On</w:t>
      </w:r>
      <w:r>
        <w:t xml:space="preserve">]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rPr>
          <w:u w:val="single"/>
        </w:rPr>
        <w:t xml:space="preserve">If the court refers to mediation a proceeding under Subsection (a) regarding the appointment of a guardian for a proposed 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of incapacity of the proposed ward may be an issue to be mediated, but the applicant for guardianship must still prove to the court that the proposed ward is an incapacitated person in accordance with the requirements of Chapter 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mediation shall be paid by the parties to the proceeding unless otherwise ordered by the court.  If the parties are unable to pay the cost of mediation, the court may refer the parties to a local alternative dispute resolution center providing services as part of a system for resolution of disputes established under Section 152.002, Civil Practice and Remedies Code, if a system has been established in the county, and the local center may waive mediation costs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(a)  The office by rule shall establish a training course with at least 24 hours of training for persons facilitating mediations under Title 3, Estates Code, that may be provided by a mediation training provider approved by the office.  A mediation training provider shall adhere to the established curriculum in providing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w:t>
      </w:r>
      <w:r>
        <w:t xml:space="preserve"> </w:t>
      </w:r>
      <w:r>
        <w:t xml:space="preserve">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