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87R6490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Paxton</w:t>
      </w:r>
      <w:r xml:space="preserve">
        <w:tab wTab="150" tlc="none" cTlc="0"/>
      </w:r>
      <w:r>
        <w:t xml:space="preserve">S.B.</w:t>
      </w:r>
      <w:r xml:space="preserve">
        <w:t> </w:t>
      </w:r>
      <w:r>
        <w:t xml:space="preserve">No.</w:t>
      </w:r>
      <w:r xml:space="preserve">
        <w:t> </w:t>
      </w:r>
      <w:r>
        <w:t xml:space="preserve">1132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crafted precious metal dealers; authorizing the change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1956.0612(c),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prescribe the processing fee in an amount necessary to cover the costs of administering this </w:t>
      </w:r>
      <w:r>
        <w:rPr>
          <w:u w:val="single"/>
        </w:rPr>
        <w:t xml:space="preserve">subchapter</w:t>
      </w:r>
      <w:r>
        <w:t xml:space="preserve"> [</w:t>
      </w:r>
      <w:r>
        <w:rPr>
          <w:strike/>
        </w:rPr>
        <w:t xml:space="preserve">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1956.0613, Occupations Code, is amended to read as follows:</w:t>
      </w:r>
    </w:p>
    <w:p w:rsidR="003F3435" w:rsidRDefault="0032493E">
      <w:pPr>
        <w:spacing w:line="480" w:lineRule="auto"/>
        <w:ind w:firstLine="720"/>
        <w:jc w:val="both"/>
      </w:pPr>
      <w:r>
        <w:t xml:space="preserve">Sec.</w:t>
      </w:r>
      <w:r xml:space="preserve">
        <w:t> </w:t>
      </w:r>
      <w:r>
        <w:t xml:space="preserve">1956.0613.</w:t>
      </w:r>
      <w:r xml:space="preserve">
        <w:t> </w:t>
      </w:r>
      <w:r xml:space="preserve">
        <w:t> </w:t>
      </w:r>
      <w:r>
        <w:t xml:space="preserve">INVESTIGATION BY COMMISSIONER. </w:t>
      </w:r>
      <w:r>
        <w:rPr>
          <w:u w:val="single"/>
        </w:rPr>
        <w:t xml:space="preserve">(a)</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monitor the operations of a dealer to ensure compliance with this </w:t>
      </w:r>
      <w:r>
        <w:rPr>
          <w:u w:val="single"/>
        </w:rPr>
        <w:t xml:space="preserve">subchapter</w:t>
      </w:r>
      <w:r>
        <w:t xml:space="preserve"> [</w:t>
      </w:r>
      <w:r>
        <w:rPr>
          <w:strike/>
        </w:rPr>
        <w:t xml:space="preserve">chapter</w:t>
      </w:r>
      <w:r>
        <w:t xml:space="preserve">]; and</w:t>
      </w:r>
    </w:p>
    <w:p w:rsidR="003F3435" w:rsidRDefault="0032493E">
      <w:pPr>
        <w:spacing w:line="480" w:lineRule="auto"/>
        <w:ind w:firstLine="1440"/>
        <w:jc w:val="both"/>
      </w:pPr>
      <w:r>
        <w:t xml:space="preserve">(2)</w:t>
      </w:r>
      <w:r xml:space="preserve">
        <w:t> </w:t>
      </w:r>
      <w:r xml:space="preserve">
        <w:t> </w:t>
      </w:r>
      <w:r>
        <w:t xml:space="preserve">receive and investigate complaints against a dealer or a person acting as a dealer.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times the commissioner considers necessary, the commissioner or the commissioner's representative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dealer;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dealer's transactions and records, including books, accounts, papers, and correspondence, to the extent the transactions and records pertain to the business regulated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dealer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dealer's office, place of business, files, safes, and vaults;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commissioner or the representative to make a copy of an item that may be investigated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or the commissioner's representative shall examine under Subsection (b) at least 10 dealers each calendar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1956, Occupations Code, is amended by adding Section 1956.0616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1956.0616.</w:t>
      </w:r>
      <w:r>
        <w:rPr>
          <w:u w:val="single"/>
        </w:rPr>
        <w:t xml:space="preserve"> </w:t>
      </w:r>
      <w:r>
        <w:rPr>
          <w:u w:val="single"/>
        </w:rPr>
        <w:t xml:space="preserve"> </w:t>
      </w:r>
      <w:r>
        <w:rPr>
          <w:u w:val="single"/>
        </w:rPr>
        <w:t xml:space="preserve">NOTICE OF ENFORCEMENT ORDER.  (a)  As soon as practicable after an enforcement order against a dealer for a violation of this subchapter becomes final, including an order assessing an administrative penalty or an order to pay restitution under Section 14.251(b)(3), Finance Code, the commissioner shall provide notice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municipality in which the violation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sheriff of the county in which the violation occurred, if the violation did not occur in a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enforcement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on complaint procedures described by Section 14.062(b), Finance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commissioner considers necessary or proper to the enforcement of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Section 1956.0613, Occupations Code, as amended by 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