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Paxton</w:t>
      </w:r>
      <w:r xml:space="preserve">
        <w:tab wTab="150" tlc="none" cTlc="0"/>
      </w:r>
      <w:r>
        <w:t xml:space="preserve">S.B.</w:t>
      </w:r>
      <w:r xml:space="preserve">
        <w:t> </w:t>
      </w:r>
      <w:r>
        <w:t xml:space="preserve">No.</w:t>
      </w:r>
      <w:r xml:space="preserve">
        <w:t> </w:t>
      </w:r>
      <w:r>
        <w:t xml:space="preserve">1132</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8,</w:t>
      </w:r>
      <w:r xml:space="preserve">
        <w:t> </w:t>
      </w:r>
      <w:r>
        <w:t xml:space="preserve">2021; March</w:t>
      </w:r>
      <w:r xml:space="preserve">
        <w:t> </w:t>
      </w:r>
      <w:r>
        <w:t xml:space="preserve">18,</w:t>
      </w:r>
      <w:r xml:space="preserve">
        <w:t> </w:t>
      </w:r>
      <w:r>
        <w:t xml:space="preserve">2021, read first time and referred to Committee on Business &amp; Commerce; April</w:t>
      </w:r>
      <w:r xml:space="preserve">
        <w:t> </w:t>
      </w:r>
      <w:r>
        <w:t xml:space="preserve">8,</w:t>
      </w:r>
      <w:r xml:space="preserve">
        <w:t> </w:t>
      </w:r>
      <w:r>
        <w:t xml:space="preserve">2021, reported favorably by the following vote:</w:t>
      </w:r>
      <w:r>
        <w:t xml:space="preserve"> </w:t>
      </w:r>
      <w:r>
        <w:t xml:space="preserve"> </w:t>
      </w:r>
      <w:r>
        <w:t xml:space="preserve">Yeas 9, Nays 0; April</w:t>
      </w:r>
      <w:r xml:space="preserve">
        <w:t> </w:t>
      </w:r>
      <w:r>
        <w:t xml:space="preserve">8,</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of crafted precious metal dealers; authorizing the change of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1956.0612(c),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prescribe the processing fee in an amount necessary to cover the costs of administering this </w:t>
      </w:r>
      <w:r>
        <w:rPr>
          <w:u w:val="single"/>
        </w:rPr>
        <w:t xml:space="preserve">subchapter</w:t>
      </w:r>
      <w:r>
        <w:t xml:space="preserve"> [</w:t>
      </w:r>
      <w:r>
        <w:rPr>
          <w:strike/>
        </w:rPr>
        <w:t xml:space="preserve">section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1956.0613, Occupations Code, is amended to read as follows:</w:t>
      </w:r>
    </w:p>
    <w:p w:rsidR="003F3435" w:rsidRDefault="0032493E">
      <w:pPr>
        <w:spacing w:line="480" w:lineRule="auto"/>
        <w:ind w:firstLine="720"/>
        <w:jc w:val="both"/>
      </w:pPr>
      <w:r>
        <w:t xml:space="preserve">Sec.</w:t>
      </w:r>
      <w:r xml:space="preserve">
        <w:t> </w:t>
      </w:r>
      <w:r>
        <w:t xml:space="preserve">1956.0613.</w:t>
      </w:r>
      <w:r xml:space="preserve">
        <w:t> </w:t>
      </w:r>
      <w:r xml:space="preserve">
        <w:t> </w:t>
      </w:r>
      <w:r>
        <w:t xml:space="preserve">INVESTIGATION BY COMMISSIONER.  </w:t>
      </w:r>
      <w:r>
        <w:rPr>
          <w:u w:val="single"/>
        </w:rPr>
        <w:t xml:space="preserve">(a)</w:t>
      </w:r>
      <w:r>
        <w:t xml:space="preserve"> </w:t>
      </w:r>
      <w:r>
        <w:t xml:space="preserve">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monitor the operations of a dealer to ensure compliance with this </w:t>
      </w:r>
      <w:r>
        <w:rPr>
          <w:u w:val="single"/>
        </w:rPr>
        <w:t xml:space="preserve">subchapter</w:t>
      </w:r>
      <w:r>
        <w:t xml:space="preserve"> [</w:t>
      </w:r>
      <w:r>
        <w:rPr>
          <w:strike/>
        </w:rPr>
        <w:t xml:space="preserve">chapter</w:t>
      </w:r>
      <w:r>
        <w:t xml:space="preserve">]; and</w:t>
      </w:r>
    </w:p>
    <w:p w:rsidR="003F3435" w:rsidRDefault="0032493E">
      <w:pPr>
        <w:spacing w:line="480" w:lineRule="auto"/>
        <w:ind w:firstLine="1440"/>
        <w:jc w:val="both"/>
      </w:pPr>
      <w:r>
        <w:t xml:space="preserve">(2)</w:t>
      </w:r>
      <w:r xml:space="preserve">
        <w:t> </w:t>
      </w:r>
      <w:r xml:space="preserve">
        <w:t> </w:t>
      </w:r>
      <w:r>
        <w:t xml:space="preserve">receive and investigate complaints against a dealer or a person acting as a dealer.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times the commissioner considers necessary, the commissioner or the commissioner's representative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examine each place of business of each dealer;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investigate the dealer's transactions and records, including books, accounts, papers, and correspondence, to the extent the transactions and records pertain to the business regulated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dealer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give the commissioner or the commissioner's representative free access to the dealer's office, place of business, files, safes, and vaults;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the commissioner or the representative to make a copy of an item that may be investigated under Subsection (b)(2).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or the commissioner's representative shall examine under Subsection (b) at least 10 dealers each calendar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1956, Occupations Code, is amended by adding Section 1956.0616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1956.0616.</w:t>
      </w:r>
      <w:r>
        <w:rPr>
          <w:u w:val="single"/>
        </w:rPr>
        <w:t xml:space="preserve"> </w:t>
      </w:r>
      <w:r>
        <w:rPr>
          <w:u w:val="single"/>
        </w:rPr>
        <w:t xml:space="preserve"> </w:t>
      </w:r>
      <w:r>
        <w:rPr>
          <w:u w:val="single"/>
        </w:rPr>
        <w:t xml:space="preserve">NOTICE OF ENFORCEMENT ORDER.  (a)  As soon as practicable after an enforcement order against a dealer for a violation of this subchapter becomes final, including an order assessing an administrative penalty or an order to pay restitution under Section 14.251(b)(3), Finance Code, the commissioner shall provide notice of the order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chief of police of the municipality in which the violation occurred;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sheriff of the county in which the violation occurred, if the violation did not occur in a municipality.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enforcement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information on complaint procedures described by Section 14.062(b), Finance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information the commissioner considers necessary or proper to the enforcement of this subchapter.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Except as provided by Subsection (b) of this section, this Act takes effect September 1, 2021.</w:t>
      </w:r>
    </w:p>
    <w:p w:rsidR="003F3435" w:rsidRDefault="0032493E">
      <w:pPr>
        <w:spacing w:line="480" w:lineRule="auto"/>
        <w:ind w:firstLine="720"/>
        <w:jc w:val="both"/>
      </w:pPr>
      <w:r>
        <w:t xml:space="preserve">(b)</w:t>
      </w:r>
      <w:r xml:space="preserve">
        <w:t> </w:t>
      </w:r>
      <w:r xml:space="preserve">
        <w:t> </w:t>
      </w:r>
      <w:r>
        <w:t xml:space="preserve">Section 1956.0613, Occupations Code, as amended by this Act, takes effect January 1, 2022.</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