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1165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Local Government; April</w:t>
      </w:r>
      <w:r xml:space="preserve">
        <w:t> </w:t>
      </w:r>
      <w:r>
        <w:t xml:space="preserve">21,</w:t>
      </w:r>
      <w:r xml:space="preserve">
        <w:t> </w:t>
      </w:r>
      <w:r>
        <w:t xml:space="preserve">2021,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21,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1165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appointment and terms of the board of the hospital managers of the Dallas County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281.0211(c) and (d),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or after September 1, </w:t>
      </w:r>
      <w:r>
        <w:rPr>
          <w:u w:val="single"/>
        </w:rPr>
        <w:t xml:space="preserve">2030</w:t>
      </w:r>
      <w:r>
        <w:t xml:space="preserve"> [</w:t>
      </w:r>
      <w:r>
        <w:rPr>
          <w:strike/>
        </w:rPr>
        <w:t xml:space="preserve">2022</w:t>
      </w:r>
      <w:r>
        <w:t xml:space="preserve">], the Dallas County Commissioners Court shall appoint members to the board in accordance with Sections 281.021(a) and 281.022(a).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 (c) does not affect the entitlement of a member of the board of the Dallas County Hospital District appointed to the board under this section before September 1, </w:t>
      </w:r>
      <w:r>
        <w:rPr>
          <w:u w:val="single"/>
        </w:rPr>
        <w:t xml:space="preserve">2030</w:t>
      </w:r>
      <w:r>
        <w:t xml:space="preserve"> [</w:t>
      </w:r>
      <w:r>
        <w:rPr>
          <w:strike/>
        </w:rPr>
        <w:t xml:space="preserve">2022</w:t>
      </w:r>
      <w:r>
        <w:t xml:space="preserve">], to continue to carry out the member's functions for the remainder of the member's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