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boundaries of the Anthem Municipal Utility District; affecting the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3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3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7979.101, Special District Local Laws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49.303(d), Water Code, does not apply to the district.  The district may rely on a previously held election for the approval to issue bonds payable in whole or in part from taxes after the exclusion of territory described by the Act enacting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BEING 422.996 ACRES OF LAND LOCATED IN THE ANDREW DUNN LEAGUE, ABSTRACT NO. 4, THE JOHN COOPER SURVEY NO. 13, ABSTRACT NO. 100 AND THE JESSE DAY SURVEY, ABSTRACT 152 IN HAYS COUNTY, TEXAS AND BEING A PORTION OF THE SAME LAND CONVEYED TO MOUNTAIN CITY-150, L.P., CALLED TRACT 1, A 599.25 ACRE TRACT AND TRACT 2 A CALLED 73.693 ACRE TRACT AS DESCRIBED IN VOLUME 5272, PAGE 475 AND A CALLED 857 SQUARE FOOT TRACT 3 AND A 0.308 ACRE TRACT 4 AS DESCRIBED IN VOLUME 5272, PAGE 490 OF THE OFFICIAL PUBLIC RECORDS OF HAYS COUNTY, TEXAS; SAID 422.996 ACRES OF LAND BEING MORE PARTICULARLY DESCRIBED BY METES AND BOUNDS AS FOLLOWS:</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w:t>
      </w:r>
      <w:r xml:space="preserve">
        <w:t> </w:t>
      </w:r>
      <w:r xml:space="preserve">
        <w:t> </w:t>
      </w:r>
      <w:r>
        <w:t xml:space="preserve">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1/2-inch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