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1168</w:t>
      </w:r>
    </w:p>
    <w:p w:rsidR="003F3435" w:rsidRDefault="0032493E">
      <w:pPr>
        <w:ind w:firstLine="720"/>
        <w:jc w:val="both"/>
      </w:pPr>
      <w:r>
        <w:t xml:space="preserve">(Bell of Montgomery)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FINE OR FEE IN CERTAIN AREAS IN EXTRATERRITORIAL JURISDICTION.  (a)  This section applies only to an area that is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a municipality, including a municipally owned retail water, wastewater, or drainage utility, from imposing in an area described by Subsection (a) a fine or fee, including through the adoption and enforcement of rates, for water, sewer, drainage, or other related utility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development or redevelopment in an area in which an election was held under Section 43.0117.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