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1169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to require a person to obtain a building permit from the county for certain portable structures.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233, Local Government Code, is amended by adding Section 233.902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233.902.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PORTABLE STRUCTURE FOR PERIODIC SALE OF RETAIL GOODS.  (a)  Notwithstanding any other law and except as provided by Subsection (b), a county may not require a building permit to construct, improve, or occupy a structure used for not more than 60 days in a calendar year for the retail sale of goods if the structure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portable;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smaller than 500 square feet.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prevent a county from enforcing a fire code adopted by the county or inspecting a structure for a fire or life safety hazard as authorized by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