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87R3233 SMT-F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Campbell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1169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a county to require a person to obtain a building permit from the county for certain portable structures.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Z, Chapter 233, Local Government Code, is amended by adding Section 233.902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233.902.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PORTABLE STRUCTURE FOR PERIODIC SALE OF RETAIL GOODS.  Notwithstanding any other law, a county may not require a building permit to construct, improve, or occupy a structure used for not more than 60 days in a calendar year for the retail sale of goods if the structure is: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portable;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smaller than 500 square feet.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1169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