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last month of the woman's pregnancy. </w:t>
      </w:r>
      <w:r>
        <w:rPr>
          <w:u w:val="single"/>
        </w:rPr>
        <w:t xml:space="preserve"> </w:t>
      </w:r>
      <w:r>
        <w:rPr>
          <w:u w:val="single"/>
        </w:rPr>
        <w:t xml:space="preserve">The commission shall actively seek, apply for, accept, and spend any federal funding that is available to implement this subsection, including any additional funding received as a result of an increase in the federal medical assistance percentage (FMAP).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