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1191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1;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definition of a school resource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1701.601,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1701.601.</w:t>
      </w:r>
      <w:r xml:space="preserve">
        <w:t> </w:t>
      </w:r>
      <w:r xml:space="preserve">
        <w:t> </w:t>
      </w:r>
      <w:r>
        <w:t xml:space="preserve">DEFINITION.  In this subchapter, "school resource officer" means a peace officer who is assigned by the officer's employing political subdivision to provide[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police presence at a public school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safety or drug education to students of a public school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other similar services.  </w:t>
      </w:r>
      <w:r>
        <w:rPr>
          <w:u w:val="single"/>
        </w:rPr>
        <w:t xml:space="preserve">The term does not include a peace officer who provides law enforcement at a public school or public school event only for extracurricular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