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1195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certain hospital patients to designate an essential caregiver for in-person visitation.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241(B) to read as follows:</w:t>
      </w:r>
    </w:p>
    <w:p w:rsidR="003F3435" w:rsidRDefault="0032493E">
      <w:pPr>
        <w:spacing w:line="480" w:lineRule="auto"/>
        <w:jc w:val="center"/>
      </w:pPr>
      <w:r>
        <w:rPr>
          <w:u w:val="single"/>
        </w:rPr>
        <w:t xml:space="preserve">CHAPTER 241B. RIGHT TO ESSENTIAL CAREGIVER VISITS FOR CERTAIN HOSPITAL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caregiver" means a family member, friend, or other individual selected by a facility patient for in-person visits.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includes general hospital and special hospital licensed under Chapter 241.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"Patient" means a person who, to receive medical care, consults with or is seen by a physician.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or "Minor" means a person under 18 years of age who is not and has not been married or who has not had the disabilities of minority removed for general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"Parent" has  the meaning assigned under Section 101.024,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241B.0002</w:t>
      </w:r>
      <w:r>
        <w:rPr>
          <w:u w:val="single"/>
        </w:rPr>
        <w:t xml:space="preserve"> </w:t>
      </w:r>
      <w:r>
        <w:rPr>
          <w:u w:val="single"/>
        </w:rPr>
        <w:t xml:space="preserve"> </w:t>
      </w:r>
      <w:r>
        <w:rPr>
          <w:u w:val="single"/>
        </w:rPr>
        <w:t xml:space="preserve">PATIENT'S RIGHT TO ESSENTIAL CAREGIVER VISITS. (a) A hospital patient has the right to designate at least one essential caregiver with whom the hospital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In the case of a patient who is a minor, the hospital must designate as an essential caregiver: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any parent that has not had their rights limited by a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any person with conservatorship over the minor that has not been limited by a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executive commissioner by rule shall develop guidelines to assist hospitals in establishing essential caregiver visitation policies and procedures. The guidelines must require hospitals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allow patients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patient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establish procedures to enable personal contact between the patient and essential caregiver;</w:t>
      </w:r>
    </w:p>
    <w:p w:rsidR="003F3435" w:rsidRDefault="0032493E">
      <w:pPr>
        <w:spacing w:line="480" w:lineRule="auto"/>
        <w:ind w:firstLine="1440"/>
        <w:jc w:val="both"/>
      </w:pPr>
      <w:r>
        <w:rPr>
          <w:u w:val="single"/>
        </w:rPr>
        <w:t xml:space="preserve">(4)</w:t>
      </w:r>
      <w:r>
        <w:rPr>
          <w:u w:val="single"/>
        </w:rPr>
        <w:t xml:space="preserve"> </w:t>
      </w:r>
      <w:r>
        <w:rPr>
          <w:u w:val="single"/>
        </w:rPr>
        <w:t xml:space="preserve">obtain a signed acknowledgment from the essential caregiver in which the caregiver agrees to follow the hospital's safety protocols.</w:t>
      </w:r>
    </w:p>
    <w:p w:rsidR="003F3435" w:rsidRDefault="0032493E">
      <w:pPr>
        <w:spacing w:line="480" w:lineRule="auto"/>
        <w:ind w:firstLine="720"/>
        <w:jc w:val="both"/>
      </w:pPr>
      <w:r>
        <w:rPr>
          <w:u w:val="single"/>
        </w:rPr>
        <w:t xml:space="preserve">(d)</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w:t xml:space="preserve">As soon as practicable after the effective date of this Act, the executive commissioner of the Health and Human Services Commission shall establish the guidelines required by Sections 241B.0002, Health and Safety Code, as added by the Act.</w:t>
      </w:r>
    </w:p>
    <w:p w:rsidR="003F3435" w:rsidRDefault="0032493E">
      <w:pPr>
        <w:spacing w:line="480" w:lineRule="auto"/>
        <w:ind w:firstLine="720"/>
        <w:jc w:val="both"/>
      </w:pPr>
      <w:r>
        <w:t xml:space="preserve">SECTION</w:t>
      </w:r>
      <w:r xml:space="preserve">
        <w:t> </w:t>
      </w:r>
      <w:r>
        <w:t xml:space="preserve">4.</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