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utility provisions to a vehicle charging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31.002(6) and (17), Utilities Code, are amended to read as follows:</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w:t>
      </w:r>
      <w:r>
        <w:t xml:space="preserve"> </w:t>
      </w:r>
      <w:r>
        <w:t xml:space="preserve">The term includes a lessee, trustee, or receiver of an electric utility and a recreational vehicle park owner who does not comply with Subchapter C, Chapter 184, with regard to the metered sale of electricity at the recreational vehicle park.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an alternatively fueled vehicle, as defined by Section 502.004, Transportation Code</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w:t>
      </w:r>
      <w:r>
        <w:t xml:space="preserve"> </w:t>
      </w:r>
      <w:r>
        <w:t xml:space="preserve">A retail electric provider may not own or operate generation assets. </w:t>
      </w:r>
      <w:r>
        <w:t xml:space="preserve"> </w:t>
      </w:r>
      <w:r>
        <w:rPr>
          <w:u w:val="single"/>
        </w:rPr>
        <w:t xml:space="preserve">The term does not include a person not otherwise a retail electric provider who owns or operates equipment used solely to provide electricity charging service for consumption by an alternatively fueled vehicle, as defined by Section 502.004,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by rule may exempt from the definition of "electric utility" or "retail electric provider" under Section 31.002 a provider who owns or operates equipment used solely to provide electricity charging service for a mode of transportation.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w:t>
      </w:r>
      <w:r>
        <w:t xml:space="preserve"> </w:t>
      </w:r>
      <w:r>
        <w:t xml:space="preserve">The term does not include a corporation described by Section 32.053 to the extent that the corporation sells electricity exclusively at wholesale and not to the ultimate consumer. </w:t>
      </w:r>
      <w:r>
        <w:t xml:space="preserve"> </w:t>
      </w:r>
      <w:r>
        <w:t xml:space="preserve">A qualifying cogenerator that sells electric energy at retail to the sole purchaser of the cogenerator's thermal output under Sections 35.061 and 36.007 is not for that reason considered to be a retail electric utility. </w:t>
      </w:r>
      <w:r>
        <w:t xml:space="preserve"> </w:t>
      </w:r>
      <w:r>
        <w:t xml:space="preserve">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t xml:space="preserve"> </w:t>
      </w:r>
      <w:r>
        <w:rPr>
          <w:u w:val="single"/>
        </w:rPr>
        <w:t xml:space="preserve">A person who owns or operates equipment used solely to provide electricity charging service for consumption by an alternatively fueled vehicle, as defined by Section 502.004, Transportation Code, is not for that reason considered to be a retail electric utility.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1202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1202 passed the House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