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87R8665 JRR-D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Johnson, Bettencourt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1210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substitutes for hydrofluorocarbon refrigerants applicable to commercial or residential buildings or construction.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382, Health and Safety Code, is amended by adding Subchapter L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SUBCHAPTER L. REGULATION OF HYDROFLUOROCARBONS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382.551.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SUBSTITUTES FOR HYDROFLUOROCARBON REFRIGERANTS APPLICABLE TO COMMERCIAL OR RESIDENTIAL BUILDINGS OR CONSTRUCTION.  A building code or other requirement applicable to commercial or residential buildings or construction may not prohibit the use of a substitute refrigerant authorized pursuant to 42 U.S.C. 7671k.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January 1, 2023.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1210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