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supplemental nutrition assistance program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33.016 and 33.0215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33.016.</w:t>
      </w:r>
      <w:r>
        <w:rPr>
          <w:u w:val="single"/>
        </w:rPr>
        <w:t xml:space="preserve"> </w:t>
      </w:r>
      <w:r>
        <w:rPr>
          <w:u w:val="single"/>
        </w:rPr>
        <w:t xml:space="preserve"> </w:t>
      </w:r>
      <w:r>
        <w:rPr>
          <w:u w:val="single"/>
        </w:rPr>
        <w:t xml:space="preserve">PERIOD OF ELIGIBILITY OF CERTAIN PERSONS FOR SNAP BENEFITS.  (a)  The commission by rule shall ensure that an individual whose eligibility for supplemental nutrition assistance program benefits has been initially established or recertified remains eligible to receive those benefits for a period of 12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adjust the eligibility period described by Subsection (a) as necessary to align an individual's recertification of eligibility for supplemental nutrition assistance program benefits with the redetermination of eligibility of a child residing in the same household for medical assistance program benefits under Chapter 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individual receiving supplemental nutrition assistance program benefits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individual's eligibility for benefits is initially established or recertified, expects a change in circumstances within six months following the establishment or recertification of eligibility that will make the individual ineligible to receive the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60 years of age or older or has a disability, has no earned income, and resides in a household in which every other individual residing in the household: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60 years of age or older or has a disability;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 earned income;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resides in a household in which at least one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50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 dependents;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33.0215.</w:t>
      </w:r>
      <w:r>
        <w:rPr>
          <w:u w:val="single"/>
        </w:rPr>
        <w:t xml:space="preserve"> </w:t>
      </w:r>
      <w:r>
        <w:rPr>
          <w:u w:val="single"/>
        </w:rPr>
        <w:t xml:space="preserve"> </w:t>
      </w:r>
      <w:r>
        <w:rPr>
          <w:u w:val="single"/>
        </w:rPr>
        <w:t xml:space="preserve">ANNUAL INFLATION ADJUSTMENT OF RESOURCES EXCLUDED IN DETERMINING SNAP ELIGIBILITY.  (a) Subject to Subsection (b), the executive commissioner by rule shall adjust for inflation the maximum amount prescribed by the commission, if any, for a resource excluded from the resources of an applicant's household for purposes of determining the applicant's  eligibility for supplemental nutrition assistance program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maximum amount of a resource described by Subsection (a) must be adjusted to reflect the change in the Consumer Price Index for All Urban Consumers published by the Bureau of Labor Statistics or its successor index during the preceding 12-month period ending in June.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for the initial adjustment under Subsection (a), the executive commissioner shall adjust the maximum amount prescribed by the commission for an excluded resource to reflect the change in the Consumer Price Index for All Urban Consumers published by the Bureau of Labor Statistics during each 12-month period since July 1, 2001. </w:t>
      </w:r>
      <w:r>
        <w:rPr>
          <w:u w:val="single"/>
        </w:rPr>
        <w:t xml:space="preserve"> </w:t>
      </w:r>
      <w:r>
        <w:rPr>
          <w:u w:val="single"/>
        </w:rPr>
        <w:t xml:space="preserve">This subsection expires October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