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87R11403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1233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disaster preparedness for each state military installation.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437, Government Code, is amended by adding Section 437.164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437.164.</w:t>
      </w:r>
      <w:r>
        <w:rPr>
          <w:u w:val="single"/>
        </w:rPr>
        <w:t xml:space="preserve"> </w:t>
      </w:r>
      <w:r>
        <w:rPr>
          <w:u w:val="single"/>
        </w:rPr>
        <w:t xml:space="preserve"> </w:t>
      </w:r>
      <w:r>
        <w:rPr>
          <w:u w:val="single"/>
        </w:rPr>
        <w:t xml:space="preserve">DISASTER PREPAREDNESS STUDY.  (a) </w:t>
      </w:r>
      <w:r>
        <w:rPr>
          <w:u w:val="single"/>
        </w:rPr>
        <w:t xml:space="preserve"> </w:t>
      </w:r>
      <w:r>
        <w:rPr>
          <w:u w:val="single"/>
        </w:rPr>
        <w:t xml:space="preserve">The department shall study each Texas military forces facility to determine the facility's preparedness for natural disasters, including  hurricanes, tornadoes, severe storms, floods, and extreme weather events. The department shall identify enhancements to each facility necessary to improve the installation's disaster preparedness.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2022, the department shall report its findings and any recommendations to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