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1244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health plan provider contracts under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533.0035.</w:t>
      </w:r>
      <w:r>
        <w:rPr>
          <w:u w:val="single"/>
        </w:rPr>
        <w:t xml:space="preserve"> </w:t>
      </w:r>
      <w:r>
        <w:rPr>
          <w:u w:val="single"/>
        </w:rPr>
        <w:t xml:space="preserve"> </w:t>
      </w:r>
      <w:r>
        <w:rPr>
          <w:u w:val="single"/>
        </w:rPr>
        <w:t xml:space="preserve">CERTIFICATION BY COMMISSION.  (a) </w:t>
      </w:r>
      <w:r>
        <w:rPr>
          <w:u w:val="single"/>
        </w:rPr>
        <w:t xml:space="preserve"> </w:t>
      </w:r>
      <w:r>
        <w:rPr>
          <w:u w:val="single"/>
        </w:rPr>
        <w:t xml:space="preserve">Before the commission may award a contract under this chapter to a managed care organization, the commission shall evaluate and certify that the organization is reasonably able to fulfill the terms of the contract, including all requirements of applicable federal and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not award a contract under this chapter to a managed care organization that does not receive the certification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managed care organization may appeal a denial of certification by the commission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considerations required under Section 533.003 and the certification required under Section 533.0035, in</w:t>
      </w:r>
      <w:r>
        <w:t xml:space="preserve"> </w:t>
      </w:r>
      <w:r>
        <w:t xml:space="preserve">[</w:t>
      </w:r>
      <w:r>
        <w:rPr>
          <w:strike/>
        </w:rPr>
        <w:t xml:space="preserve">In</w:t>
      </w:r>
      <w:r>
        <w:t xml:space="preserve">] providing health care services through Medicaid managed care to recipients in a health care service region, the commission shall contract with a managed care organization in that region that is licensed under Chapter 843,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241,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owned by the hospital district or municipality;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444, Acts of the 74th Legislature, Regular Session, 1995.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