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audit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AUDIT OF INDEPENDENT ORGANIZATION CERTIFIED FOR ERCOT POWER REGION.  (a)  The commission annually shall have an independent audit made of each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under this section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organization's financial condition, including the organization's budget and expenses, and the salaries of the organization's employees and board members;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of the independent organization's assets with all applicable commission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an audit under this section is completed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results of the audit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audit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