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87R11535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causes of action for withholding payments of the proceeds from the sale of oil and gas production.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91.402, Natural Resources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payee does not have a common law cause of action against a payor for withholding payments under Subsection (b) unless, for a dispute concerning the title, the contract requiring payment specifies otherwise.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filed on or after the effective date of this Act.  An action filed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