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87R6092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exclusive jurisdiction of the state to regulate greenhouse gas emissions in this state and the express preemption of local regulation of those emissions.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382, Health and Safety Code, is amended by adding Section 382.005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EXCLUSIVE JURISDICTION TO REGULATE GREENHOUSE GAS EMISSIONS AND EXPRESS PREEMPTION OF LOCAL REGULATIONS.  (a)  In this section, "greenhouse gas emissions" has the meaning assigned by Section 382.05102.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not preempted by federal law, the state has exclusive jurisdiction over the regulation of greenhouse gas emissions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other political subdivision may not enact or enforce an ordinance or other measure that directly or indirectly regulates greenhouse gas emissions.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