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1269</w:t>
      </w:r>
    </w:p>
    <w:p w:rsidR="003F3435" w:rsidRDefault="0032493E">
      <w:pPr>
        <w:ind w:firstLine="720"/>
        <w:jc w:val="both"/>
      </w:pPr>
      <w:r>
        <w:t xml:space="preserve">(King of Hemphill)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main street program administered by the Texas Historical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442.014,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442.014.</w:t>
      </w:r>
      <w:r xml:space="preserve">
        <w:t> </w:t>
      </w:r>
      <w:r xml:space="preserve">
        <w:t> </w:t>
      </w:r>
      <w:r>
        <w:t xml:space="preserve">MAIN STREET PROGRAM.  (a)  The commission shall administer a main street program to assist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with the development, restoration, and preservation of their </w:t>
      </w:r>
      <w:r>
        <w:rPr>
          <w:u w:val="single"/>
        </w:rPr>
        <w:t xml:space="preserve">historic neighborhood commercial districts and</w:t>
      </w:r>
      <w:r>
        <w:t xml:space="preserve"> central business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Each year the</w:t>
      </w:r>
      <w:r>
        <w:t xml:space="preserve">] commission shall designate certain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to participate in the program as official main street cities.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by rule shall prescribe </w:t>
      </w:r>
      <w:r>
        <w:rPr>
          <w:u w:val="single"/>
        </w:rPr>
        <w:t xml:space="preserve">the frequency of  community designations and</w:t>
      </w:r>
      <w:r>
        <w:t xml:space="preserve"> qualification standards for participation in the program [</w:t>
      </w:r>
      <w:r>
        <w:rPr>
          <w:strike/>
        </w:rPr>
        <w:t xml:space="preserve">as a main street city or as an urban main street city.  Any municipality not designated under Subsection (b) may apply with the commission to participate in the program under this subsection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by rule shall prescribe a fee schedule for participation in the program under Subsection (c).  The commission shall collect fees from the participating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to </w:t>
      </w:r>
      <w:r>
        <w:rPr>
          <w:u w:val="single"/>
        </w:rPr>
        <w:t xml:space="preserve">offset</w:t>
      </w:r>
      <w:r>
        <w:t xml:space="preserve"> [</w:t>
      </w:r>
      <w:r>
        <w:rPr>
          <w:strike/>
        </w:rPr>
        <w:t xml:space="preserve">recover the</w:t>
      </w:r>
      <w:r>
        <w:t xml:space="preserve">] costs of participation in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Historical Commission shall adopt the rules necessary to administer Section 442.014, Government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