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consumption of alcoholic beverages in public entertainment facilities and zones.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108.73, Alcoholic Beverage Code, is amended by adding Subdivision (3-a)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entertainment zone" means an area of land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owned by a municipality with a population of 175,000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designated as a public entertainment zone by the governing body of a municipality in a formal meeting;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public safety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108.82,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108.82.</w:t>
      </w:r>
      <w:r xml:space="preserve">
        <w:t> </w:t>
      </w:r>
      <w:r xml:space="preserve">
        <w:t> </w:t>
      </w:r>
      <w:r>
        <w:t xml:space="preserve">ALCOHOLIC BEVERAGE CONSUMPTION IN PUBLIC ENTERTAINMENT FACILITIES </w:t>
      </w:r>
      <w:r>
        <w:rPr>
          <w:u w:val="single"/>
        </w:rPr>
        <w:t xml:space="preserve">AND ZONES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108.82(a) and (b),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[</w:t>
      </w:r>
      <w:r>
        <w:rPr>
          <w:strike/>
        </w:rPr>
        <w:t xml:space="preserve">a public entertainment facility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owned or leased by the Texas State Railroad Authority and used as a station for passenger rail services;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a stadium, arena, or other permanent structure that is used for sporting events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relating to which an agreement approved by the administrator under Section 108.79 is in force;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which all alcoholic beverage permits and licenses are held by a single holder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entertainment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28.10, the concessionaire for a public entertainment facility </w:t>
      </w:r>
      <w:r>
        <w:rPr>
          <w:u w:val="single"/>
        </w:rPr>
        <w:t xml:space="preserve">or a public entertainment zone</w:t>
      </w:r>
      <w:r>
        <w:t xml:space="preserve"> described by Subsection (a) may allow a patron who possesses an alcoholic beverage to enter or leave a licensed or permitted premises within the facility </w:t>
      </w:r>
      <w:r>
        <w:rPr>
          <w:u w:val="single"/>
        </w:rPr>
        <w:t xml:space="preserve">or zone</w:t>
      </w:r>
      <w:r>
        <w:t xml:space="preserve"> if the alcoholic beverage: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in an open container, as defined by Section 49.031, Penal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to be possessed for present consumption;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except as provided by Section 48.01(b), remains within the confines of the facility </w:t>
      </w:r>
      <w:r>
        <w:rPr>
          <w:u w:val="single"/>
        </w:rPr>
        <w:t xml:space="preserve">or zone</w:t>
      </w:r>
      <w:r>
        <w:t xml:space="preserve">, excluding a parking lot;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was purchased legally at a licensed or permitted premises within the facility </w:t>
      </w:r>
      <w:r>
        <w:rPr>
          <w:u w:val="single"/>
        </w:rPr>
        <w:t xml:space="preserve">or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