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87R10088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speech therapy services provided through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1455.002, Insurance Code, is amended to read as follows:</w:t>
      </w:r>
    </w:p>
    <w:p w:rsidR="003F3435" w:rsidRDefault="0032493E">
      <w:pPr>
        <w:spacing w:line="480" w:lineRule="auto"/>
        <w:ind w:firstLine="720"/>
        <w:jc w:val="both"/>
      </w:pPr>
      <w:r>
        <w:t xml:space="preserve">Sec.</w:t>
      </w:r>
      <w:r xml:space="preserve">
        <w:t> </w:t>
      </w:r>
      <w:r>
        <w:t xml:space="preserve">1455.002.</w:t>
      </w:r>
      <w:r xml:space="preserve">
        <w:t> </w:t>
      </w:r>
      <w:r xml:space="preserve">
        <w:t> </w:t>
      </w:r>
      <w:r>
        <w:t xml:space="preserve">APPLICABILITY OF CHAPTER. </w:t>
      </w:r>
      <w:r>
        <w:t xml:space="preserve"> </w:t>
      </w:r>
      <w:r>
        <w:rPr>
          <w:u w:val="single"/>
        </w:rPr>
        <w:t xml:space="preserve">Except as otherwise provided by this chapter, this</w:t>
      </w:r>
      <w:r>
        <w:t xml:space="preserve"> [</w:t>
      </w:r>
      <w:r>
        <w:rPr>
          <w:strike/>
        </w:rPr>
        <w:t xml:space="preserve">This</w:t>
      </w:r>
      <w:r>
        <w:t xml:space="preserve">]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884;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843;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 or</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1455, Insurance Code, is amended by adding Section 1455.0041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1455.0041.</w:t>
      </w:r>
      <w:r>
        <w:rPr>
          <w:u w:val="single"/>
        </w:rPr>
        <w:t xml:space="preserve"> </w:t>
      </w:r>
      <w:r>
        <w:rPr>
          <w:u w:val="single"/>
        </w:rPr>
        <w:t xml:space="preserve"> </w:t>
      </w:r>
      <w:r>
        <w:rPr>
          <w:u w:val="single"/>
        </w:rPr>
        <w:t xml:space="preserve">COVERAGE FOR SPEECH THERAPY TELEHEALTH SERVICES.  (a) </w:t>
      </w:r>
      <w:r>
        <w:rPr>
          <w:u w:val="single"/>
        </w:rPr>
        <w:t xml:space="preserve"> </w:t>
      </w:r>
      <w:r>
        <w:rPr>
          <w:u w:val="single"/>
        </w:rPr>
        <w:t xml:space="preserve">This section applies to a health benefit plan described by Section 1455.002.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state Medicaid program, including the Medicaid managed care program operated under Chapter 533, Government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that provides coverage for speech therapy services must provide coverage for speech therapy services provided through a telehealth service in the same manner as coverage required under Section 1455.004.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must reimburse a preferred or contracted health professional for providing speech therapy services to a covered patient as a telehealth service on the same basis and at least at the same rate that the issuer provides reimbursement to that health professional for speech therapy services in an in-person setting.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