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87R4669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emergency services district to provide public health services;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775, Health and Safety Code, is amended by adding Section 775.0311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district may provide public health services, as defined by Section 121.006(d), contract with the state or a local government, as provided by Section 775.0366, to provide those services, and charge a reasonable fee for performing those services for or on behalf of a person or entity, as provided by Section 775.040.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this chapter to the district providing emergency services includes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make necessary improvements and adopt rules and regulations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