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requirements for agreements consenting to 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Local Government Code, is amended by adding Section 43.004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BEFORE ANNEXATION AGREEMENT.  (a)  At the time a municipality makes an offer to a landowner to enter into an agreement in which the landowner consents to annexation, the municipality must provide the landowner with the written disclosure described by Section 212.172(b-1).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annexation agreement for which a disclosure is not provided in accordance with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212.172, Local Government Code, is  amended by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municipality makes an offer to a landowner to enter into an agreement under this subchapter, the municipality must provide the landowner with a written disclosure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landowner is not required to enter into the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under which the municipality may annex the land with references to relevant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plain-language description of the annexation procedures applicable to the land;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procedures require the landowner's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for which a disclosure is not provided in accordance with Subsection (b-1)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