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87R8815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1347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authority to issue bonds, and authority to impose a tax of the SH130 Municipal Management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3971.0101, Special District Local Laws Code, is amended to read as follows:</w:t>
      </w:r>
    </w:p>
    <w:p w:rsidR="003F3435" w:rsidRDefault="0032493E">
      <w:pPr>
        <w:spacing w:line="480" w:lineRule="auto"/>
        <w:ind w:firstLine="720"/>
        <w:jc w:val="both"/>
      </w:pPr>
      <w:r>
        <w:t xml:space="preserve">Sec.</w:t>
      </w:r>
      <w:r xml:space="preserve">
        <w:t> </w:t>
      </w:r>
      <w:r>
        <w:t xml:space="preserve">3971.0101.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Austin.</w:t>
      </w:r>
    </w:p>
    <w:p w:rsidR="003F3435" w:rsidRDefault="0032493E">
      <w:pPr>
        <w:spacing w:line="480" w:lineRule="auto"/>
        <w:ind w:firstLine="1440"/>
        <w:jc w:val="both"/>
      </w:pPr>
      <w:r>
        <w:t xml:space="preserve">(3)</w:t>
      </w:r>
      <w:r xml:space="preserve">
        <w:t> </w:t>
      </w:r>
      <w:r xml:space="preserve">
        <w:t> </w:t>
      </w:r>
      <w:r>
        <w:rPr>
          <w:u w:val="single"/>
        </w:rPr>
        <w:t xml:space="preserve">"County" means Travis County.</w:t>
      </w:r>
    </w:p>
    <w:p w:rsidR="003F3435" w:rsidRDefault="0032493E">
      <w:pPr>
        <w:spacing w:line="480" w:lineRule="auto"/>
        <w:ind w:firstLine="1440"/>
        <w:jc w:val="both"/>
      </w:pPr>
      <w:r>
        <w:rPr>
          <w:u w:val="single"/>
        </w:rPr>
        <w:t xml:space="preserve">(4)</w:t>
      </w:r>
      <w:r xml:space="preserve">
        <w:t> </w:t>
      </w:r>
      <w:r xml:space="preserve">
        <w:t> </w:t>
      </w:r>
      <w:r>
        <w:t xml:space="preserve">"Director" means a board member.</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"District" means the SH130 Municipal Management District No.</w:t>
      </w:r>
      <w:r xml:space="preserve">
        <w:t> </w:t>
      </w:r>
      <w:r>
        <w:t xml:space="preserve">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3971.0103(b) and (d), Special District Local Laws Code, are amended to read as follows:</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city</w:t>
      </w:r>
      <w:r>
        <w:rPr>
          <w:u w:val="single"/>
        </w:rPr>
        <w:t xml:space="preserve">, the county,</w:t>
      </w:r>
      <w:r>
        <w:t xml:space="preserve">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city </w:t>
      </w:r>
      <w:r>
        <w:rPr>
          <w:u w:val="single"/>
        </w:rPr>
        <w:t xml:space="preserve">or the county</w:t>
      </w:r>
      <w:r>
        <w:t xml:space="preserve"> from providing the level of services provided as of the effective date of the Act enacting this chapter to the area in the district.  The district is created to supplement and not to supplant city </w:t>
      </w:r>
      <w:r>
        <w:rPr>
          <w:u w:val="single"/>
        </w:rPr>
        <w:t xml:space="preserve">or county</w:t>
      </w:r>
      <w:r>
        <w:t xml:space="preserve"> services provided in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3971.0304, Special District Local Laws Code, is amended to read as follows:</w:t>
      </w:r>
    </w:p>
    <w:p w:rsidR="003F3435" w:rsidRDefault="0032493E">
      <w:pPr>
        <w:spacing w:line="480" w:lineRule="auto"/>
        <w:ind w:firstLine="720"/>
        <w:jc w:val="both"/>
      </w:pPr>
      <w:r>
        <w:t xml:space="preserve">Sec.</w:t>
      </w:r>
      <w:r xml:space="preserve">
        <w:t> </w:t>
      </w:r>
      <w:r>
        <w:t xml:space="preserve">3971.0304.</w:t>
      </w:r>
      <w:r xml:space="preserve">
        <w:t> </w:t>
      </w:r>
      <w:r xml:space="preserve">
        <w:t> </w:t>
      </w:r>
      <w:r>
        <w:t xml:space="preserve">LAW ENFORCEMENT SERVICES.  To protect the public interest, the district may contract with a qualified party, including the city </w:t>
      </w:r>
      <w:r>
        <w:rPr>
          <w:u w:val="single"/>
        </w:rPr>
        <w:t xml:space="preserve">or the county</w:t>
      </w:r>
      <w:r>
        <w:t xml:space="preserve">, to provide law enforcement services in the district for a fee.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3971, Special District Local Laws Code, is amended by adding Section 3971.0311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3971.0311.</w:t>
      </w:r>
      <w:r>
        <w:rPr>
          <w:u w:val="single"/>
        </w:rPr>
        <w:t xml:space="preserve"> </w:t>
      </w:r>
      <w:r>
        <w:rPr>
          <w:u w:val="single"/>
        </w:rPr>
        <w:t xml:space="preserve"> </w:t>
      </w:r>
      <w:r>
        <w:rPr>
          <w:u w:val="single"/>
        </w:rPr>
        <w:t xml:space="preserve">AUTHORITY TO ESTABLISH DEFINED AREAS OR DESIGNATED PROPERTY.  (a) Notwithstanding the acreage requirement under Section 54.801(a), Water Code, the district may define areas or designate certain property of the district as provided by Subchapter J, Chapter 54, Water Code,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54.813, Water Code, does not apply to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3971, Special District Local Laws Code, is amended by adding Section 3971.0403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3971.0403.</w:t>
      </w:r>
      <w:r>
        <w:rPr>
          <w:u w:val="single"/>
        </w:rPr>
        <w:t xml:space="preserve"> </w:t>
      </w:r>
      <w:r>
        <w:rPr>
          <w:u w:val="single"/>
        </w:rPr>
        <w:t xml:space="preserve"> </w:t>
      </w:r>
      <w:r>
        <w:rPr>
          <w:u w:val="single"/>
        </w:rPr>
        <w:t xml:space="preserve">CERTAIN RESIDENTIAL PROPERTY NOT EXEMPT.  Section 375.161, Local Government Code, does not apply to the district.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3971.0506, Special District Local Laws Code, is amended to read as follows:</w:t>
      </w:r>
    </w:p>
    <w:p w:rsidR="003F3435" w:rsidRDefault="0032493E">
      <w:pPr>
        <w:spacing w:line="480" w:lineRule="auto"/>
        <w:ind w:firstLine="720"/>
        <w:jc w:val="both"/>
      </w:pPr>
      <w:r>
        <w:t xml:space="preserve">Sec.</w:t>
      </w:r>
      <w:r xml:space="preserve">
        <w:t> </w:t>
      </w:r>
      <w:r>
        <w:t xml:space="preserve">3971.0506.</w:t>
      </w:r>
      <w:r xml:space="preserve">
        <w:t> </w:t>
      </w:r>
      <w:r xml:space="preserve">
        <w:t> </w:t>
      </w:r>
      <w:r>
        <w:t xml:space="preserve">BONDS AND OTHER OBLIGATIONS FOR IMPROVEMENT UNDER AGREEMENT.  If the improvements financed by an obligation will be conveyed</w:t>
      </w:r>
      <w:r>
        <w:rPr>
          <w:u w:val="single"/>
        </w:rPr>
        <w:t xml:space="preserve">,</w:t>
      </w:r>
      <w:r>
        <w:t xml:space="preserve"> [</w:t>
      </w:r>
      <w:r>
        <w:rPr>
          <w:strike/>
        </w:rPr>
        <w:t xml:space="preserve">to or</w:t>
      </w:r>
      <w:r>
        <w:t xml:space="preserve">] operated and maintained</w:t>
      </w:r>
      <w:r>
        <w:rPr>
          <w:u w:val="single"/>
        </w:rPr>
        <w:t xml:space="preserve">, or otherwise financed</w:t>
      </w:r>
      <w:r>
        <w:t xml:space="preserve"> [</w:t>
      </w:r>
      <w:r>
        <w:rPr>
          <w:strike/>
        </w:rPr>
        <w:t xml:space="preserve">by a municipality or retail utility provider</w:t>
      </w:r>
      <w:r>
        <w:t xml:space="preserve">] pursuant to an agreement between the district and the </w:t>
      </w:r>
      <w:r>
        <w:rPr>
          <w:u w:val="single"/>
        </w:rPr>
        <w:t xml:space="preserve">county, a</w:t>
      </w:r>
      <w:r>
        <w:t xml:space="preserve"> municipality</w:t>
      </w:r>
      <w:r>
        <w:rPr>
          <w:u w:val="single"/>
        </w:rPr>
        <w:t xml:space="preserve">,</w:t>
      </w:r>
      <w:r>
        <w:t xml:space="preserve"> or </w:t>
      </w:r>
      <w:r>
        <w:rPr>
          <w:u w:val="single"/>
        </w:rPr>
        <w:t xml:space="preserve">a</w:t>
      </w:r>
      <w:r>
        <w:t xml:space="preserve"> retail utility provider entered into before the issuance of the obligation, the obligation may be in the form of bonds, notes, or other obligations payable wholly or partly from assessments, issued by public or private sale, in the manner provided by Subchapter A, Chapter 372, Local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3971.0507, Special District Local Laws Code, is amended to read as follows:</w:t>
      </w:r>
    </w:p>
    <w:p w:rsidR="003F3435" w:rsidRDefault="0032493E">
      <w:pPr>
        <w:spacing w:line="480" w:lineRule="auto"/>
        <w:ind w:firstLine="720"/>
        <w:jc w:val="both"/>
      </w:pPr>
      <w:r>
        <w:t xml:space="preserve">Sec.</w:t>
      </w:r>
      <w:r xml:space="preserve">
        <w:t> </w:t>
      </w:r>
      <w:r>
        <w:t xml:space="preserve">3971.0507.</w:t>
      </w:r>
      <w:r xml:space="preserve">
        <w:t> </w:t>
      </w:r>
      <w:r xml:space="preserve">
        <w:t> </w:t>
      </w:r>
      <w:r>
        <w:t xml:space="preserve">CONSENT OF MUNICIPALITY </w:t>
      </w:r>
      <w:r>
        <w:rPr>
          <w:u w:val="single"/>
        </w:rPr>
        <w:t xml:space="preserve">OR COUNTY</w:t>
      </w:r>
      <w:r>
        <w:t xml:space="preserve"> REQUIRED.  (a)  The board may not issue bonds until </w:t>
      </w:r>
      <w:r>
        <w:rPr>
          <w:u w:val="single"/>
        </w:rPr>
        <w:t xml:space="preserve">the governing body of either a</w:t>
      </w:r>
      <w:r>
        <w:t xml:space="preserve"> [</w:t>
      </w:r>
      <w:r>
        <w:rPr>
          <w:strike/>
        </w:rPr>
        <w:t xml:space="preserve">each</w:t>
      </w:r>
      <w:r>
        <w:t xml:space="preserve">] municipality in whose corporate limits or extraterritorial jurisdiction the district is located </w:t>
      </w:r>
      <w:r>
        <w:rPr>
          <w:u w:val="single"/>
        </w:rPr>
        <w:t xml:space="preserve">or the county in which the district is located</w:t>
      </w:r>
      <w:r>
        <w:t xml:space="preserve"> has consented by ordinance</w:t>
      </w:r>
      <w:r>
        <w:rPr>
          <w:u w:val="single"/>
        </w:rPr>
        <w:t xml:space="preserve">,</w:t>
      </w:r>
      <w:r>
        <w:t xml:space="preserve"> [</w:t>
      </w:r>
      <w:r>
        <w:rPr>
          <w:strike/>
        </w:rPr>
        <w:t xml:space="preserve">or</w:t>
      </w:r>
      <w:r>
        <w:t xml:space="preserve">] resolution</w:t>
      </w:r>
      <w:r>
        <w:rPr>
          <w:u w:val="single"/>
        </w:rPr>
        <w:t xml:space="preserve">, or order</w:t>
      </w:r>
      <w:r>
        <w:t xml:space="preserve">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3971.0602(a) and (b), Special District Local Laws Code, are amended to read as follows:</w:t>
      </w:r>
    </w:p>
    <w:p w:rsidR="003F3435" w:rsidRDefault="0032493E">
      <w:pPr>
        <w:spacing w:line="480" w:lineRule="auto"/>
        <w:ind w:firstLine="720"/>
        <w:jc w:val="both"/>
      </w:pPr>
      <w:r>
        <w:t xml:space="preserve">(a)</w:t>
      </w:r>
      <w:r xml:space="preserve">
        <w:t> </w:t>
      </w:r>
      <w:r xml:space="preserve">
        <w:t> </w:t>
      </w:r>
      <w:r>
        <w:t xml:space="preserve">The district may adopt a sales and use tax if:</w:t>
      </w:r>
    </w:p>
    <w:p w:rsidR="003F3435" w:rsidRDefault="0032493E">
      <w:pPr>
        <w:spacing w:line="480" w:lineRule="auto"/>
        <w:ind w:firstLine="1440"/>
        <w:jc w:val="both"/>
      </w:pPr>
      <w:r>
        <w:t xml:space="preserve">(1)</w:t>
      </w:r>
      <w:r xml:space="preserve">
        <w:t> </w:t>
      </w:r>
      <w:r xml:space="preserve">
        <w:t> </w:t>
      </w:r>
      <w:r>
        <w:t xml:space="preserve">the city </w:t>
      </w:r>
      <w:r>
        <w:rPr>
          <w:u w:val="single"/>
        </w:rPr>
        <w:t xml:space="preserve">or the county</w:t>
      </w:r>
      <w:r>
        <w:t xml:space="preserve"> consents to the adoption of the tax; and</w:t>
      </w:r>
    </w:p>
    <w:p w:rsidR="003F3435" w:rsidRDefault="0032493E">
      <w:pPr>
        <w:spacing w:line="480" w:lineRule="auto"/>
        <w:ind w:firstLine="1440"/>
        <w:jc w:val="both"/>
      </w:pPr>
      <w:r>
        <w:t xml:space="preserve">(2)</w:t>
      </w:r>
      <w:r xml:space="preserve">
        <w:t> </w:t>
      </w:r>
      <w:r xml:space="preserve">
        <w:t> </w:t>
      </w:r>
      <w:r>
        <w:t xml:space="preserve">the tax is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Subject to city </w:t>
      </w:r>
      <w:r>
        <w:rPr>
          <w:u w:val="single"/>
        </w:rPr>
        <w:t xml:space="preserve">or county</w:t>
      </w:r>
      <w:r>
        <w:t xml:space="preserve"> consent under Subsection (a), the board by order may call an election to authorize the adoption of the sales and use tax.  The election may be held on any uniform election date and in conjunction with any other district election.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3971.0702(a),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For the purposes of this subchapter:</w:t>
      </w:r>
    </w:p>
    <w:p w:rsidR="003F3435" w:rsidRDefault="0032493E">
      <w:pPr>
        <w:spacing w:line="480" w:lineRule="auto"/>
        <w:ind w:firstLine="1440"/>
        <w:jc w:val="both"/>
      </w:pPr>
      <w:r>
        <w:t xml:space="preserve">(1)</w:t>
      </w:r>
      <w:r xml:space="preserve">
        <w:t> </w:t>
      </w:r>
      <w:r xml:space="preserve">
        <w:t> </w:t>
      </w:r>
      <w:r>
        <w:rPr>
          <w:u w:val="single"/>
        </w:rPr>
        <w:t xml:space="preserve">a reference in Chapter 351, Tax Code, to a municipality is a reference to the district and a reference in Chapter 351, Tax Code, to the municipality's officers or governing body is a reference to the board;</w:t>
      </w:r>
    </w:p>
    <w:p w:rsidR="003F3435" w:rsidRDefault="0032493E">
      <w:pPr>
        <w:spacing w:line="480" w:lineRule="auto"/>
        <w:ind w:firstLine="1440"/>
        <w:jc w:val="both"/>
      </w:pPr>
      <w:r>
        <w:rPr>
          <w:u w:val="single"/>
        </w:rPr>
        <w:t xml:space="preserve">(2)</w:t>
      </w:r>
      <w:r xml:space="preserve">
        <w:t> </w:t>
      </w:r>
      <w:r xml:space="preserve">
        <w:t> </w:t>
      </w:r>
      <w:r>
        <w:t xml:space="preserve">a reference in Chapter 352, Tax Code, to a county is a reference to the district;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a reference in Chapter 352, Tax Code, to the commissioners court is a reference to the board.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3971.0703(a),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may not impose a hotel occupancy tax unless the city </w:t>
      </w:r>
      <w:r>
        <w:rPr>
          <w:u w:val="single"/>
        </w:rPr>
        <w:t xml:space="preserve">or the county</w:t>
      </w:r>
      <w:r>
        <w:t xml:space="preserve"> consents to the imposition.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The following are validated and confirmed in all respects:</w:t>
      </w:r>
    </w:p>
    <w:p w:rsidR="003F3435" w:rsidRDefault="0032493E">
      <w:pPr>
        <w:spacing w:line="480" w:lineRule="auto"/>
        <w:ind w:firstLine="1440"/>
        <w:jc w:val="both"/>
      </w:pPr>
      <w:r>
        <w:t xml:space="preserve">(1)</w:t>
      </w:r>
      <w:r xml:space="preserve">
        <w:t> </w:t>
      </w:r>
      <w:r xml:space="preserve">
        <w:t> </w:t>
      </w:r>
      <w:r>
        <w:t xml:space="preserve">the creation of the SH130 Municipal Management District No.</w:t>
      </w:r>
      <w:r xml:space="preserve">
        <w:t> </w:t>
      </w:r>
      <w:r>
        <w:t xml:space="preserve">1; and</w:t>
      </w:r>
    </w:p>
    <w:p w:rsidR="003F3435" w:rsidRDefault="0032493E">
      <w:pPr>
        <w:spacing w:line="480" w:lineRule="auto"/>
        <w:ind w:firstLine="1440"/>
        <w:jc w:val="both"/>
      </w:pPr>
      <w:r>
        <w:t xml:space="preserve">(2)</w:t>
      </w:r>
      <w:r xml:space="preserve">
        <w:t> </w:t>
      </w:r>
      <w:r xml:space="preserve">
        <w:t> </w:t>
      </w:r>
      <w:r>
        <w:t xml:space="preserve">any act or proceeding of the district, including an election, not excepted by this section and taken not more than three years before the effective date of this Act, effective as of the date on which the act or proceeding occurred.</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proceeding, director, other official, bond, or other obligation the validity of which or of whom is the subject of litigation that is pending on the effective date of this Act; or</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