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1353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8, Nays 1;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1353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content of certain immunization records and of certain biennial legislative reports on immunizations issued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161.0074,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public health disaster was declared under Chapter 81 during the preceding two years, in addition to the information required under Subsection (c), for immunizations that immunize an individual against the communicable disease subject to the declaration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by county on the accessibility to the immunizations of county residents by age, race, and geographic location, provided the information does not personally identify any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assess disparities in access to the immunizations by age, race, and geographic location, including an assessment of immunization accessibility in each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estimated economic benefit to this state of reducing disparities in immunization accessibility;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recommendations for reducing disparities in immunization accessibility;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for legislative action to increase immunization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immunization record provided by a health care provider as required by Section 161.00705 for inclusion in the immunization registry during a public health disaster declared under Chapter 81 must contain the race, age, ethnicity, and county of residence of the individual immunized.  This subsection applies only to immunizations that immunize an individual against the communicable disease subject to the declaration.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