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1355</w:t>
      </w:r>
    </w:p>
    <w:p w:rsidR="003F3435" w:rsidRDefault="0032493E">
      <w:pPr>
        <w:ind w:firstLine="720"/>
        <w:jc w:val="both"/>
      </w:pPr>
      <w:r>
        <w:t xml:space="preserve">(Thompson of Brazoria)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7922A to read as follows:</w:t>
      </w:r>
    </w:p>
    <w:p w:rsidR="003F3435" w:rsidRDefault="0032493E">
      <w:pPr>
        <w:spacing w:line="480" w:lineRule="auto"/>
        <w:jc w:val="center"/>
      </w:pPr>
      <w:r>
        <w:rPr>
          <w:u w:val="single"/>
        </w:rPr>
        <w:t xml:space="preserve">CHAPTER 7922A.  BRAZORIA COUNTY MUNICIPAL UTILITY DISTRICT NO. 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7922A.0104.</w:t>
      </w:r>
      <w:r>
        <w:rPr>
          <w:u w:val="single"/>
        </w:rPr>
        <w:t xml:space="preserve"> </w:t>
      </w:r>
      <w:r>
        <w:rPr>
          <w:u w:val="single"/>
        </w:rPr>
        <w:t xml:space="preserve"> </w:t>
      </w:r>
      <w:r>
        <w:rPr>
          <w:u w:val="single"/>
        </w:rPr>
        <w:t xml:space="preserve">CONSENT OF MUNICIPALITY REQUIRED.  The temporary directors may not hold an election under Section 7922A.0103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7922A.0402.</w:t>
      </w:r>
      <w:r>
        <w:rPr>
          <w:u w:val="single"/>
        </w:rPr>
        <w:t xml:space="preserve"> </w:t>
      </w:r>
      <w:r>
        <w:rPr>
          <w:u w:val="single"/>
        </w:rPr>
        <w:t xml:space="preserve"> </w:t>
      </w:r>
      <w:r>
        <w:rPr>
          <w:u w:val="single"/>
        </w:rPr>
        <w:t xml:space="preserve">OPERATION AND MAINTENANCE TAX.  (a)  If authorized at an election held under Section 7922A.0401,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7922A, Special District Local Laws Code, as added by Section 1 of this Act, is amended by adding Section 7922A.0306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