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Hughes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1357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March</w:t>
      </w:r>
      <w:r xml:space="preserve">
        <w:t> </w:t>
      </w:r>
      <w:r>
        <w:t xml:space="preserve">10,</w:t>
      </w:r>
      <w:r xml:space="preserve">
        <w:t> </w:t>
      </w:r>
      <w:r>
        <w:t xml:space="preserve">2021; March</w:t>
      </w:r>
      <w:r xml:space="preserve">
        <w:t> </w:t>
      </w:r>
      <w:r>
        <w:t xml:space="preserve">18,</w:t>
      </w:r>
      <w:r xml:space="preserve">
        <w:t> </w:t>
      </w:r>
      <w:r>
        <w:t xml:space="preserve">2021, read first time and referred to Committee on Local Government; April</w:t>
      </w:r>
      <w:r xml:space="preserve">
        <w:t> </w:t>
      </w:r>
      <w:r>
        <w:t xml:space="preserve">27,</w:t>
      </w:r>
      <w:r xml:space="preserve">
        <w:t> </w:t>
      </w:r>
      <w:r>
        <w:t xml:space="preserve">2021, reported adversely, with favorable Committee Substitute by the following vote:</w:t>
      </w:r>
      <w:r>
        <w:t xml:space="preserve"> </w:t>
      </w:r>
      <w:r>
        <w:t xml:space="preserve"> </w:t>
      </w:r>
      <w:r>
        <w:t xml:space="preserve">Yeas 8, Nays 0; April</w:t>
      </w:r>
      <w:r xml:space="preserve">
        <w:t> </w:t>
      </w:r>
      <w:r>
        <w:t xml:space="preserve">27,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Bettencourt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Eckhardt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Gutierrez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Springer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COMMITTEE SUBSTITUTE FOR S.B.</w:t>
      </w:r>
      <w:r xml:space="preserve">
        <w:t> </w:t>
      </w:r>
      <w:r>
        <w:t xml:space="preserve">No.</w:t>
      </w:r>
      <w:r xml:space="preserve">
        <w:t> </w:t>
      </w:r>
      <w:r>
        <w:t xml:space="preserve">1357</w:t>
      </w:r>
      <w:r xml:space="preserve">
        <w:tab wTab="150" tlc="none" cTlc="0"/>
      </w:r>
      <w:r>
        <w:t xml:space="preserve">By:</w:t>
      </w:r>
      <w:r xml:space="preserve">
        <w:t> </w:t>
      </w:r>
      <w:r xml:space="preserve">
        <w:t> </w:t>
      </w:r>
      <w:r>
        <w:t xml:space="preserve">Nichols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deadlines associated with proposing and adopting a budget for certain counties.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111.003(a),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rPr>
          <w:u w:val="single"/>
        </w:rPr>
        <w:t xml:space="preserve">Not later than August 15</w:t>
      </w:r>
      <w:r>
        <w:t xml:space="preserve"> [</w:t>
      </w:r>
      <w:r>
        <w:rPr>
          <w:strike/>
        </w:rPr>
        <w:t xml:space="preserve">During the 7th or the 10th month of the fiscal year, as determined by the commissioners court</w:t>
      </w:r>
      <w:r>
        <w:t xml:space="preserve">], the county judge, assisted by the county auditor or county clerk, shall prepare a budget to cover all proposed expenditures of the county government for the succeeding fiscal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111.006(a),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rPr>
          <w:u w:val="single"/>
        </w:rPr>
        <w:t xml:space="preserve">Not later than August 15</w:t>
      </w:r>
      <w:r>
        <w:t xml:space="preserve"> [</w:t>
      </w:r>
      <w:r>
        <w:rPr>
          <w:strike/>
        </w:rPr>
        <w:t xml:space="preserve">When the county judge has completed the preparation of the budget</w:t>
      </w:r>
      <w:r>
        <w:t xml:space="preserve">], the </w:t>
      </w:r>
      <w:r>
        <w:rPr>
          <w:u w:val="single"/>
        </w:rPr>
        <w:t xml:space="preserve">county</w:t>
      </w:r>
      <w:r>
        <w:t xml:space="preserve"> judge shall file a copy of the proposed budget with the county clerk.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Sections 111.007(b) and (c), Local Government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commissioners court shall </w:t>
      </w:r>
      <w:r>
        <w:rPr>
          <w:u w:val="single"/>
        </w:rPr>
        <w:t xml:space="preserve">hold</w:t>
      </w:r>
      <w:r>
        <w:t xml:space="preserve"> [</w:t>
      </w:r>
      <w:r>
        <w:rPr>
          <w:strike/>
        </w:rPr>
        <w:t xml:space="preserve">set</w:t>
      </w:r>
      <w:r>
        <w:t xml:space="preserve">] the hearing </w:t>
      </w:r>
      <w:r>
        <w:rPr>
          <w:u w:val="single"/>
        </w:rPr>
        <w:t xml:space="preserve">not later than the 25th</w:t>
      </w:r>
      <w:r>
        <w:t xml:space="preserve"> [</w:t>
      </w:r>
      <w:r>
        <w:rPr>
          <w:strike/>
        </w:rPr>
        <w:t xml:space="preserve">for a date after the 15th</w:t>
      </w:r>
      <w:r>
        <w:t xml:space="preserve">] day </w:t>
      </w:r>
      <w:r>
        <w:rPr>
          <w:u w:val="single"/>
        </w:rPr>
        <w:t xml:space="preserve">after</w:t>
      </w:r>
      <w:r>
        <w:t xml:space="preserve"> [</w:t>
      </w:r>
      <w:r>
        <w:rPr>
          <w:strike/>
        </w:rPr>
        <w:t xml:space="preserve">of the month next following</w:t>
      </w:r>
      <w:r>
        <w:t xml:space="preserve">] the </w:t>
      </w:r>
      <w:r>
        <w:rPr>
          <w:u w:val="single"/>
        </w:rPr>
        <w:t xml:space="preserve">day</w:t>
      </w:r>
      <w:r>
        <w:t xml:space="preserve"> [</w:t>
      </w:r>
      <w:r>
        <w:rPr>
          <w:strike/>
        </w:rPr>
        <w:t xml:space="preserve">month in which</w:t>
      </w:r>
      <w:r>
        <w:t xml:space="preserve">] the budget </w:t>
      </w:r>
      <w:r>
        <w:rPr>
          <w:u w:val="single"/>
        </w:rPr>
        <w:t xml:space="preserve">is filed under</w:t>
      </w:r>
      <w:r>
        <w:t xml:space="preserve"> [</w:t>
      </w:r>
      <w:r>
        <w:rPr>
          <w:strike/>
        </w:rPr>
        <w:t xml:space="preserve">was prepared in accordance with</w:t>
      </w:r>
      <w:r>
        <w:t xml:space="preserve">] Section </w:t>
      </w:r>
      <w:r>
        <w:rPr>
          <w:u w:val="single"/>
        </w:rPr>
        <w:t xml:space="preserve">111.006</w:t>
      </w:r>
      <w:r>
        <w:t xml:space="preserve"> [</w:t>
      </w:r>
      <w:r>
        <w:rPr>
          <w:strike/>
        </w:rPr>
        <w:t xml:space="preserve">111.003, Local Government Code,</w:t>
      </w:r>
      <w:r>
        <w:t xml:space="preserve">] but before the </w:t>
      </w:r>
      <w:r>
        <w:rPr>
          <w:u w:val="single"/>
        </w:rPr>
        <w:t xml:space="preserve">commissioners court adopts the county's ad valorem tax rate for the current tax year</w:t>
      </w:r>
      <w:r>
        <w:t xml:space="preserve"> [</w:t>
      </w:r>
      <w:r>
        <w:rPr>
          <w:strike/>
        </w:rPr>
        <w:t xml:space="preserve">date on which taxes are levied by the court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commissioners court shall give public notice that it will consider the proposed budget on the date of the hearing.</w:t>
      </w:r>
      <w:r xml:space="preserve">
        <w:t> </w:t>
      </w:r>
      <w:r xml:space="preserve">
        <w:t> </w:t>
      </w:r>
      <w:r>
        <w:t xml:space="preserve">The notice must state the date, time, and location of the hearing.</w:t>
      </w:r>
      <w:r xml:space="preserve">
        <w:t> </w:t>
      </w:r>
      <w:r xml:space="preserve">
        <w:t> </w:t>
      </w:r>
      <w:r>
        <w:t xml:space="preserve">The notice must include, in type of a size at least equal to the type used for other items in the notice, any statement required to be included in the proposed budget under Section 111.003(b). </w:t>
      </w:r>
      <w:r>
        <w:t xml:space="preserve"> </w:t>
      </w:r>
      <w:r>
        <w:rPr>
          <w:u w:val="single"/>
        </w:rPr>
        <w:t xml:space="preserve">The commissioners court shall give notice under this subsection: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 earlier than the 30th day before the date of the hearing;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 later than the 10th day before the date of the hearing.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The changes in law made by this Act apply to a budget proposed by a county commissioners court for a fiscal year beginning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C.S.S.B.</w:t>
    </w:r>
    <w:r xml:space="preserve">
      <w:t> </w:t>
    </w:r>
    <w:r>
      <w:t xml:space="preserve">No.</w:t>
    </w:r>
    <w:r xml:space="preserve">
      <w:t> </w:t>
    </w:r>
    <w:r>
      <w:t xml:space="preserve">1357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