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87R11134 MP-D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1359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adoption by law enforcement agencies of a mental health leave policy for peace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614, Government Code, is amended by adding Subchapter A-1 to read as follows:</w:t>
      </w:r>
    </w:p>
    <w:p w:rsidR="003F3435" w:rsidRDefault="0032493E">
      <w:pPr>
        <w:spacing w:line="480" w:lineRule="auto"/>
        <w:jc w:val="center"/>
      </w:pPr>
      <w:r>
        <w:rPr>
          <w:u w:val="single"/>
        </w:rPr>
        <w:t xml:space="preserve">SUBCHAPTER A-1. MENTAL HEALTH LEAVE</w:t>
      </w:r>
    </w:p>
    <w:p w:rsidR="003F3435" w:rsidRDefault="0032493E">
      <w:pPr>
        <w:spacing w:line="480" w:lineRule="auto"/>
        <w:ind w:firstLine="720"/>
        <w:jc w:val="both"/>
      </w:pPr>
      <w:r>
        <w:rPr>
          <w:u w:val="single"/>
        </w:rPr>
        <w:t xml:space="preserve">Sec.</w:t>
      </w:r>
      <w:r>
        <w:rPr>
          <w:u w:val="single"/>
        </w:rPr>
        <w:t xml:space="preserve"> </w:t>
      </w:r>
      <w:r>
        <w:rPr>
          <w:u w:val="single"/>
        </w:rPr>
        <w:t xml:space="preserve">614.015.</w:t>
      </w:r>
      <w:r>
        <w:rPr>
          <w:u w:val="single"/>
        </w:rPr>
        <w:t xml:space="preserve"> </w:t>
      </w:r>
      <w:r>
        <w:rPr>
          <w:u w:val="single"/>
        </w:rPr>
        <w:t xml:space="preserve"> </w:t>
      </w:r>
      <w:r>
        <w:rPr>
          <w:u w:val="single"/>
        </w:rPr>
        <w:t xml:space="preserve">MENTAL HEALTH LEAVE FOR PEACE OFFICERS.  (a) In this section, "law enforcement agency" means an agency of the state or an agency of a political subdivision of the state authorized by law to employ peace officers.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law enforcement agency shall develop and adopt a policy allowing the use of mental health leave by the peace officers employed by the agency who experience a traumatic event in the scope of that employment.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mental health leave policy adopted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clear and objective guidelines establishing the circumstances under which a peace officer is granted mental health leave and may use mental health leave;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entitle a peace officer to mental health leave without a deduction in salary or other compensation;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enumerate the number of mental health leave days available to a peace officer;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detail the level of anonymity for a peace officer who takes mental health leave.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mental health leave policy adopted under this section may provide a list of mental health services available to peace officers in the area of the law enforcement agency.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each law enforcement agency shall develop the mental health leave policy required by Section 614.015,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