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Education;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2, two present not voting;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1365</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FINAL AND UNAPPEALABLE.  In this title, if an order, decision, or determination is described as final and unappealable, an interlocutory or intermediate order, decision, or determination made or reached before the final order, decision, or determination may be appealed only if specifically authorized by this code or a rule adopted under this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  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rPr>
          <w:u w:val="single"/>
        </w:rPr>
        <w:t xml:space="preserve">to determine if an academic program offered by a school district is providing students the quality education to which students are entitled under Title 1 and this title, including an investigation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proportion of students in each demographic group participating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 excessive number of students are participating in a particular program or are being exempted from state requirements;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all students have equitable access to the program, including advanced learning options</w:t>
      </w:r>
      <w:r>
        <w:t xml:space="preserve"> [</w:t>
      </w:r>
      <w:r>
        <w:rPr>
          <w:strike/>
        </w:rPr>
        <w:t xml:space="preserve">when excessive numbers of absences of students eligible to be tested on state assessment instruments are determined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when excessive numbers of allowable exemptions from the required state assessment instruments are determined;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a</w:t>
      </w:r>
      <w:r>
        <w:t xml:space="preserve"> [</w:t>
      </w:r>
      <w:r>
        <w:rPr>
          <w:strike/>
        </w:rPr>
        <w:t xml:space="preserve">(4) in response to established compliance reviews of the</w:t>
      </w:r>
      <w:r>
        <w:t xml:space="preserve">] district's financial accounting practices and </w:t>
      </w:r>
      <w:r>
        <w:rPr>
          <w:u w:val="single"/>
        </w:rPr>
        <w:t xml:space="preserve">fiscal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determine whether a district is complying with</w:t>
      </w:r>
      <w:r>
        <w:t xml:space="preserve"> state and federal [</w:t>
      </w:r>
      <w:r>
        <w:rPr>
          <w:strike/>
        </w:rPr>
        <w:t xml:space="preserve">program</w:t>
      </w:r>
      <w:r>
        <w:t xml:space="preserve">]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rPr>
          <w:u w:val="single"/>
        </w:rPr>
        <w:t xml:space="preserve">regarding educational</w:t>
      </w:r>
      <w:r>
        <w:t xml:space="preserve"> [</w:t>
      </w:r>
      <w:r>
        <w:rPr>
          <w:strike/>
        </w:rPr>
        <w:t xml:space="preserve">when excessive numbers of students in special education</w:t>
      </w:r>
      <w:r>
        <w:t xml:space="preserve">] programs </w:t>
      </w:r>
      <w:r>
        <w:rPr>
          <w:u w:val="single"/>
        </w:rPr>
        <w:t xml:space="preserve">provided</w:t>
      </w:r>
      <w:r>
        <w:t xml:space="preserve"> under [</w:t>
      </w:r>
      <w:r>
        <w:rPr>
          <w:strike/>
        </w:rPr>
        <w:t xml:space="preserve">Subchapter A,</w:t>
      </w:r>
      <w:r>
        <w:t xml:space="preserve">] Chapter 29[</w:t>
      </w:r>
      <w:r>
        <w:rPr>
          <w:strike/>
        </w:rPr>
        <w:t xml:space="preserve">, are assessed through assessment instruments developed or adopted under Section 39.023(b)</w:t>
      </w:r>
      <w:r>
        <w:t xml:space="preserve">];</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t>
      </w:r>
      <w:r>
        <w:rPr>
          <w:strike/>
        </w:rP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regarding</w:t>
      </w:r>
      <w:r>
        <w:t xml:space="preserve"> [</w:t>
      </w:r>
      <w:r>
        <w:rPr>
          <w:strike/>
        </w:rPr>
        <w:t xml:space="preserve">(12) 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when an excessive number of students is graduating with a particular endorsement under Section 28.025(c-1);</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in response to a complaint submitted to the agency with respect to</w:t>
      </w:r>
      <w:r>
        <w:t xml:space="preserve">] alleged inaccurate data [</w:t>
      </w:r>
      <w:r>
        <w:rPr>
          <w:strike/>
        </w:rPr>
        <w:t xml:space="preserve">that is</w:t>
      </w:r>
      <w:r>
        <w:t xml:space="preserve">] reported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the Public Education Information Management System (PEIMS)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through other reports required by state or federal law or rule or court order and that is used by the agency to make a determination relating to public school accountability, including accreditation, under this chapter;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the agency, including a material misrepresentation made in the course of a special investigation under this section;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(15)</w:t>
      </w:r>
      <w:r>
        <w:t xml:space="preserve">]</w:t>
      </w:r>
      <w:r xml:space="preserve">
        <w:t> </w:t>
      </w:r>
      <w:r xml:space="preserve">
        <w:t> </w:t>
      </w:r>
      <w:r>
        <w:t xml:space="preserve">when a school district for any reason fails to produce, at the request of the agency, evidence or an investigation report</w:t>
      </w:r>
      <w:r>
        <w:rPr>
          <w:u w:val="single"/>
        </w:rPr>
        <w:t xml:space="preserve">, including an investigation report</w:t>
      </w:r>
      <w:r>
        <w:t xml:space="preserve"> relating to an educator who is under investigation by the State Board for Educator Certification;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regarding whether an improper use of public funds has occurred;</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w:t>
      </w:r>
      <w:r>
        <w:rPr>
          <w:u w:val="single"/>
        </w:rPr>
        <w:t xml:space="preserve">any</w:t>
      </w:r>
      <w:r>
        <w:t xml:space="preserve"> [</w:t>
      </w:r>
      <w:r>
        <w:rPr>
          <w:strike/>
        </w:rPr>
        <w:t xml:space="preserve">appropriate</w:t>
      </w:r>
      <w:r>
        <w:t xml:space="preserve">] action under Chapter 39A</w:t>
      </w:r>
      <w:r>
        <w:rPr>
          <w:u w:val="single"/>
        </w:rPr>
        <w:t xml:space="preserve">, regardless of any requirements applicable to the action that are provided by that chapter</w:t>
      </w:r>
      <w:r>
        <w:t xml:space="preserve">;</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39A.301 applies to an action taken under Subsection (d)(1) in the same manner as that section applies to an action taken under Chapter 39A</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w:t>
      </w:r>
      <w:r>
        <w:rPr>
          <w:strike/>
        </w:rPr>
        <w:t xml:space="preserve">under this subchapter</w:t>
      </w:r>
      <w:r>
        <w:t xml:space="preserve">], including procedures that allow the agency to obtain information from district employees in a manner that prevents a district or campus from screening the information.  The agency shall make the procedures available on the agency Internet website. 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agency determines that it is necessary to protect the welfare of the witness, the agency may classify the identity of a witness as confidential and not subject to disclosure to the district or under Chapter 552, Government Code.</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Before issuing a report with its final findings, the agency must provide a person or entity the agency finds has violated a law, rule, or policy an opportunity for an informal review by the commissioner or </w:t>
      </w:r>
      <w:r>
        <w:rPr>
          <w:u w:val="single"/>
        </w:rPr>
        <w:t xml:space="preserve">the commissioner's designee</w:t>
      </w:r>
      <w:r>
        <w:t xml:space="preserve"> [</w:t>
      </w:r>
      <w:r>
        <w:rPr>
          <w:strike/>
        </w:rPr>
        <w:t xml:space="preserve">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informal review under this section is not a contested case for purposes of Chapter 2001, Government Code.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39.054, Education Code, is amended by amending Subsections (a)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A reference in law to an acceptable rating or acceptable performance includes an overall or domain performance rating of A, B, C, or D or performance that is exemplary, recognized, or acceptable performance or performance that needs improvement.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school are difficult to measure or evaluate and would not accurately reflect quality of learning and achievement for the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and is not considered a break in consecutive school years for purposes of Chapter 39A.</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39A.003,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conservator or management team may exercise the powers and duties defined by the commissioner under Subsection (a) or described by Subsection (c) regardless of whether the conservator or management team was appointed to oversee the operations of a school district in its entirety or the operations of a certain campus within the district.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39A.102,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w:t>
      </w:r>
      <w:r>
        <w:t xml:space="preserv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appoint a conservator to a school district under Subsection (b) unless and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campus in the district for which a campus turnaround plan has been ordered under Section 39A.101 receives an acceptable performance rating for the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a conservator is not necessary.</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Subchapter C, Chapter 39A, Education Code, is amended by adding Section 39A.117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39A.117.</w:t>
      </w:r>
      <w:r>
        <w:rPr>
          <w:u w:val="single"/>
        </w:rPr>
        <w:t xml:space="preserve"> </w:t>
      </w:r>
      <w:r>
        <w:rPr>
          <w:u w:val="single"/>
        </w:rPr>
        <w:t xml:space="preserve"> </w:t>
      </w:r>
      <w:r>
        <w:rPr>
          <w:u w:val="single"/>
        </w:rPr>
        <w:t xml:space="preserve">APPOINTMENT OF CONSERVATOR AND BOARD OF MANAGERS FOR CERTAIN DISTRICTS OR SCHOOLS. </w:t>
      </w:r>
      <w:r>
        <w:rPr>
          <w:u w:val="single"/>
        </w:rPr>
        <w:t xml:space="preserve"> </w:t>
      </w:r>
      <w:r>
        <w:rPr>
          <w:u w:val="single"/>
        </w:rPr>
        <w:t xml:space="preserve">(a)  This section applies to a school district or open-enrollment charter school for which a board of managers has not assumed control of the district or school and includes a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 received an acceptable performance rating since the 2010-2011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more than five unacceptable performance ratings since the 2010-2011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closed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shall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conservator to oversee the operations of a school district or open-enrollment charter school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of managers to exercise the powers and duties of the board of trustees or governing body of a district or school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effective date of the appointment made under Subsection (b)(1), the board of trustees or governing body of a school district or open-enrollment charter school described by Subsection (a) may no longer exercise the powers and duties of the board or body under Chapter 11 or 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appointed under Subsection (b), the conservator and board of managers shall be subject to the provisions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39A.301, Education Code, is amended to read as follows:</w:t>
      </w:r>
    </w:p>
    <w:p w:rsidR="003F3435" w:rsidRDefault="0032493E">
      <w:pPr>
        <w:spacing w:line="480" w:lineRule="auto"/>
        <w:ind w:firstLine="720"/>
        <w:jc w:val="both"/>
      </w:pPr>
      <w:r>
        <w:t xml:space="preserve">Sec.</w:t>
      </w:r>
      <w:r xml:space="preserve">
        <w:t> </w:t>
      </w:r>
      <w:r>
        <w:t xml:space="preserve">39A.301.</w:t>
      </w:r>
      <w:r xml:space="preserve">
        <w:t> </w:t>
      </w:r>
      <w:r xml:space="preserve">
        <w:t> </w:t>
      </w:r>
      <w:r>
        <w:t xml:space="preserve">REVIEW OF SANCTIONS BY STATE OFFICE OF ADMINISTRATIVE HEARINGS.  (a) A school district or open-enrollment charter school </w:t>
      </w:r>
      <w:r>
        <w:rPr>
          <w:u w:val="single"/>
        </w:rPr>
        <w:t xml:space="preserve">must appeal under this section if the district or school</w:t>
      </w:r>
      <w:r>
        <w:t xml:space="preserve"> </w:t>
      </w:r>
      <w:r>
        <w:t xml:space="preserve">[</w:t>
      </w:r>
      <w:r>
        <w:rPr>
          <w:strike/>
        </w:rPr>
        <w:t xml:space="preserve">that</w:t>
      </w:r>
      <w:r>
        <w:t xml:space="preserve">] intends to challenge a decision by the commissioner under </w:t>
      </w:r>
      <w:r>
        <w:rPr>
          <w:u w:val="single"/>
        </w:rPr>
        <w:t xml:space="preserve">Section 39.003 or</w:t>
      </w:r>
      <w:r>
        <w:t xml:space="preserve"> this chapter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close the district or a district campus or the charter school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to</w:t>
      </w:r>
      <w:r>
        <w:t xml:space="preserve">] pursue alternative management of a district campus or the charter school</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 board of managers to the district or school under Section 39A.202</w:t>
      </w:r>
      <w:r>
        <w:t xml:space="preserve"> [</w:t>
      </w:r>
      <w:r>
        <w:rPr>
          <w:strike/>
        </w:rPr>
        <w:t xml:space="preserve">must appeal the decision under this section</w:t>
      </w:r>
      <w:r>
        <w:t xml:space="preserve">].</w:t>
      </w:r>
    </w:p>
    <w:p w:rsidR="003F3435" w:rsidRDefault="0032493E">
      <w:pPr>
        <w:spacing w:line="480" w:lineRule="auto"/>
        <w:ind w:firstLine="720"/>
        <w:jc w:val="both"/>
      </w:pPr>
      <w:r>
        <w:t xml:space="preserve">(b)</w:t>
      </w:r>
      <w:r xml:space="preserve">
        <w:t> </w:t>
      </w:r>
      <w:r xml:space="preserve">
        <w:t> </w:t>
      </w:r>
      <w:r>
        <w:t xml:space="preserve">A challenge </w:t>
      </w:r>
      <w:r>
        <w:rPr>
          <w:u w:val="single"/>
        </w:rPr>
        <w:t xml:space="preserve">under this section</w:t>
      </w:r>
      <w:r>
        <w:t xml:space="preserve"> to a decision </w:t>
      </w:r>
      <w:r>
        <w:rPr>
          <w:u w:val="single"/>
        </w:rPr>
        <w:t xml:space="preserve">by the commissioner described by Subsection (a) is subject to review by the State Office of Administrative Hearings. Notwithstanding</w:t>
      </w:r>
      <w:r>
        <w:t xml:space="preserve"> [</w:t>
      </w:r>
      <w:r>
        <w:rPr>
          <w:strike/>
        </w:rPr>
        <w:t xml:space="preserve">under this section is under the substantial evidence rule as provided by Subchapter G,</w:t>
      </w:r>
      <w:r>
        <w:t xml:space="preserve">] Chapter 2001, Government Code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w:t>
      </w:r>
      <w:r>
        <w:rPr>
          <w:strike/>
        </w:rPr>
        <w:t xml:space="preserve">. The</w:t>
      </w:r>
      <w:r>
        <w:t xml:space="preserve">] commissioner shall adopt procedural rules for a challenge under this section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other law:</w:t>
      </w:r>
    </w:p>
    <w:p w:rsidR="003F3435" w:rsidRDefault="0032493E">
      <w:pPr>
        <w:spacing w:line="480" w:lineRule="auto"/>
        <w:ind w:firstLine="1440"/>
        <w:jc w:val="both"/>
      </w:pPr>
      <w:r>
        <w:t xml:space="preserve">[</w:t>
      </w:r>
      <w:r>
        <w:rPr>
          <w:strike/>
        </w:rPr>
        <w:t xml:space="preserve">(1)</w:t>
      </w:r>
      <w:r>
        <w:t xml:space="preserve">] the State Office of Administrative Hearings shall conduct an expedited review of a challenge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administrative law judge shall uphold a decision by the commissioner described by Subsection (a) unless the judge finds the decision is arbitrary and capricious or clearly erroneous;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reviewing any discretionary decisions made by the commissioner, the administrative law judge may not substitute the judge's judgment for that of the commissioner;</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administrative law judge shall issue a final order not later than the 30th day after the date on which the hearing is finally closed;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decision of the administrative law judge is final and may not be appealed;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the decision of the administrative law judge may set an effective date for an action under this section.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w:t>
      </w:r>
      <w:r>
        <w:rPr>
          <w:u w:val="single"/>
        </w:rPr>
        <w:t xml:space="preserve">, except as provided by Section 39A.301</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  Sections 39.003 and 39.004, Education Code,  as redesignated and amended by this Act, apply to a special investigation authorized or initiated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39.054, Education Code, as amended by this Act, applies to an overall performance rating of "Not Rated" assigned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39A.111, Education Code, as amended by this Act, applies to a school campus that has been assigned an unacceptable performance rating before, on, or after the effective date of this Act.</w:t>
      </w:r>
    </w:p>
    <w:p w:rsidR="003F3435" w:rsidRDefault="0032493E">
      <w:pPr>
        <w:spacing w:line="480" w:lineRule="auto"/>
        <w:ind w:firstLine="720"/>
        <w:jc w:val="both"/>
      </w:pPr>
      <w:r>
        <w:t xml:space="preserve">(e)</w:t>
      </w:r>
      <w:r xml:space="preserve">
        <w:t> </w:t>
      </w:r>
      <w:r xml:space="preserve">
        <w:t> </w:t>
      </w:r>
      <w:r>
        <w:t xml:space="preserve">Section 39A.906, Education Code, as redesignated and amended by this Act, applies to a decision made by the commissioner of education before, on, or after the effective date of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order, or determination that is final and unappealable under a provision of this code, except that funds may be used for an action or proceeding that is specifically authorized by a provision of this code or a rule adopted under this code and that results in a final and unappealable decision, order, or determination.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39A.203, Education Code,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w:t>
      </w:r>
      <w:r>
        <w:rPr>
          <w:u w:val="single"/>
        </w:rPr>
        <w:t xml:space="preserve">(10)</w:t>
      </w:r>
      <w:r>
        <w:t xml:space="preserve"> [</w:t>
      </w:r>
      <w:r>
        <w:rPr>
          <w:strike/>
        </w:rPr>
        <w:t xml:space="preserve">(14)</w:t>
      </w:r>
      <w:r>
        <w:t xml:space="preserve">],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39A.256(a),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managers appointed for an open-enrollment charter school or a campus of an open-enrollment charter school under this chapter or Chapter 12 has the powers and duties prescribed by Section 39A.201(b), if applicable, and Sections 39A.201(a), 39A.202, [</w:t>
      </w:r>
      <w:r>
        <w:rPr>
          <w:strike/>
        </w:rPr>
        <w:t xml:space="preserve">39A.203,</w:t>
      </w:r>
      <w:r>
        <w:t xml:space="preserve">] and 39A.206(b).</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